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03C6F8" w14:textId="77777777" w:rsidR="00493878" w:rsidRDefault="00493878" w:rsidP="00493878">
      <w:pPr>
        <w:pStyle w:val="Heading1"/>
      </w:pPr>
      <w:r>
        <w:t>CASE NEG – Lucas Clarke</w:t>
      </w:r>
    </w:p>
    <w:p w14:paraId="74F4EDA9" w14:textId="77777777" w:rsidR="00493878" w:rsidRDefault="00493878" w:rsidP="00493878">
      <w:pPr>
        <w:pStyle w:val="Heading2"/>
      </w:pPr>
      <w:r>
        <w:lastRenderedPageBreak/>
        <w:t>1</w:t>
      </w:r>
    </w:p>
    <w:p w14:paraId="217E68CD" w14:textId="77777777" w:rsidR="00A17A1D" w:rsidRDefault="00A17A1D" w:rsidP="00A17A1D">
      <w:pPr>
        <w:pStyle w:val="Heading4"/>
      </w:pPr>
      <w:r>
        <w:t xml:space="preserve">A] Interpretation: the aff must defend that restrictions are removed for ALL constitutionally protected speech – any means all. </w:t>
      </w:r>
    </w:p>
    <w:p w14:paraId="09875751" w14:textId="77777777" w:rsidR="00A17A1D" w:rsidRPr="00B932A2" w:rsidRDefault="00A17A1D" w:rsidP="00A17A1D">
      <w:pPr>
        <w:spacing w:after="120"/>
        <w:rPr>
          <w:sz w:val="16"/>
          <w:szCs w:val="16"/>
        </w:rPr>
      </w:pPr>
      <w:r w:rsidRPr="00166E4B">
        <w:rPr>
          <w:rStyle w:val="Emphasis"/>
        </w:rPr>
        <w:t>Cambridge</w:t>
      </w:r>
      <w:r w:rsidRPr="00B932A2">
        <w:rPr>
          <w:sz w:val="16"/>
          <w:szCs w:val="16"/>
        </w:rPr>
        <w:t xml:space="preserve"> Dictionary, Any, </w:t>
      </w:r>
      <w:r w:rsidRPr="00166E4B">
        <w:rPr>
          <w:sz w:val="16"/>
          <w:szCs w:val="16"/>
        </w:rPr>
        <w:t>http://dictionary.cambridge.org/grammar/british-grammar/quantifiers/any</w:t>
      </w:r>
      <w:r>
        <w:rPr>
          <w:sz w:val="16"/>
          <w:szCs w:val="16"/>
        </w:rPr>
        <w:t>.</w:t>
      </w:r>
    </w:p>
    <w:p w14:paraId="282D85E9" w14:textId="77777777" w:rsidR="00A17A1D" w:rsidRPr="00166E4B" w:rsidRDefault="00A17A1D" w:rsidP="00A17A1D">
      <w:r w:rsidRPr="007174EF">
        <w:rPr>
          <w:rStyle w:val="StyleUnderline"/>
          <w:b/>
        </w:rPr>
        <w:t xml:space="preserve">We use any before nouns to refer to </w:t>
      </w:r>
      <w:r w:rsidRPr="007174EF">
        <w:rPr>
          <w:rStyle w:val="StyleUnderline"/>
          <w:b/>
          <w:bdr w:val="single" w:sz="18" w:space="0" w:color="auto"/>
        </w:rPr>
        <w:t>indefinite or unknown quantities</w:t>
      </w:r>
      <w:r w:rsidRPr="007174EF">
        <w:rPr>
          <w:rStyle w:val="StyleUnderline"/>
          <w:b/>
        </w:rPr>
        <w:t xml:space="preserve"> or</w:t>
      </w:r>
      <w:r w:rsidRPr="0045406C">
        <w:rPr>
          <w:rStyle w:val="StyleUnderline"/>
          <w:b/>
        </w:rPr>
        <w:t xml:space="preserve"> an unlimited entity</w:t>
      </w:r>
      <w:r w:rsidRPr="0045406C">
        <w:rPr>
          <w:sz w:val="12"/>
        </w:rPr>
        <w:t xml:space="preserve">: Did you bring any bread? </w:t>
      </w:r>
      <w:r w:rsidRPr="0045406C">
        <w:rPr>
          <w:rStyle w:val="StyleUnderline"/>
          <w:b/>
        </w:rPr>
        <w:t>Mr Jacobson refused to answer any questions.</w:t>
      </w:r>
      <w:r w:rsidRPr="0045406C">
        <w:rPr>
          <w:sz w:val="12"/>
        </w:rPr>
        <w:t xml:space="preserve"> If I were able to travel back to any place and time in history, I would go to ancient China. </w:t>
      </w:r>
      <w:r w:rsidRPr="0045406C">
        <w:rPr>
          <w:rStyle w:val="StyleUnderline"/>
          <w:b/>
          <w:highlight w:val="green"/>
        </w:rPr>
        <w:t xml:space="preserve">Any as a determiner has two forms: </w:t>
      </w:r>
      <w:r w:rsidRPr="0045406C">
        <w:rPr>
          <w:rStyle w:val="StyleUnderline"/>
          <w:b/>
        </w:rPr>
        <w:t xml:space="preserve">a strong form and a weak form. The forms have different meanings. </w:t>
      </w:r>
      <w:r w:rsidRPr="0045406C">
        <w:rPr>
          <w:rStyle w:val="StyleUnderline"/>
          <w:b/>
          <w:highlight w:val="green"/>
        </w:rPr>
        <w:t>Weak form any: indefinite quantities We use any for indefinite quantities in</w:t>
      </w:r>
      <w:r w:rsidRPr="0045406C">
        <w:rPr>
          <w:rStyle w:val="StyleUnderline"/>
          <w:b/>
        </w:rPr>
        <w:t xml:space="preserve"> questions and </w:t>
      </w:r>
      <w:r w:rsidRPr="0045406C">
        <w:rPr>
          <w:rStyle w:val="StyleUnderline"/>
          <w:b/>
          <w:highlight w:val="green"/>
          <w:bdr w:val="single" w:sz="18" w:space="0" w:color="auto"/>
        </w:rPr>
        <w:t>negative sentences.</w:t>
      </w:r>
      <w:r w:rsidRPr="0045406C">
        <w:rPr>
          <w:sz w:val="12"/>
        </w:rPr>
        <w:t xml:space="preserve"> We use some in affirmative sentences: Have you got any eggs? I haven’t got any eggs. I’ve got some eggs. Not: I’ve got any eggs. </w:t>
      </w:r>
      <w:r w:rsidRPr="0045406C">
        <w:rPr>
          <w:rStyle w:val="StyleUnderline"/>
          <w:b/>
        </w:rPr>
        <w:t>We use weak form any only with uncountable nouns or with plural nouns</w:t>
      </w:r>
      <w:r w:rsidRPr="0045406C">
        <w:rPr>
          <w:sz w:val="12"/>
        </w:rPr>
        <w:t xml:space="preserve">: [talking about fuel for the car] </w:t>
      </w:r>
      <w:r w:rsidRPr="0045406C">
        <w:rPr>
          <w:rStyle w:val="StyleUnderline"/>
          <w:b/>
        </w:rPr>
        <w:t>Do I need to get any petrol?</w:t>
      </w:r>
      <w:r w:rsidRPr="0045406C">
        <w:rPr>
          <w:sz w:val="12"/>
        </w:rPr>
        <w:t xml:space="preserve"> (+ uncountable noun) </w:t>
      </w:r>
      <w:r w:rsidRPr="0045406C">
        <w:rPr>
          <w:rStyle w:val="StyleUnderline"/>
          <w:b/>
        </w:rPr>
        <w:t xml:space="preserve">There aren’t any clean knives. </w:t>
      </w:r>
      <w:r w:rsidRPr="0045406C">
        <w:rPr>
          <w:sz w:val="12"/>
        </w:rPr>
        <w:t xml:space="preserve">They’re all in the dishwasher. (+ plural noun) Warning: </w:t>
      </w:r>
      <w:r w:rsidRPr="0045406C">
        <w:rPr>
          <w:rStyle w:val="StyleUnderline"/>
          <w:b/>
        </w:rPr>
        <w:t>We don’t use any with this meaning with singular countable nouns: Have you got any Italian cookery books?</w:t>
      </w:r>
      <w:r w:rsidRPr="0045406C">
        <w:rPr>
          <w:sz w:val="12"/>
        </w:rPr>
        <w:t xml:space="preserve"> (or … an Italian cookery book?) Not: Have you got any Italian cookery book? Strong form any meaning ‘it does not matter which’ We use any to mean ‘it does not matter which or what’, to describe something which is not limited. We use this meaning of any with all types of nouns and usually in affirmative sentences. In speaking we often stress any:. (+ uncountable noun) When you make a late booking, you don’t know where you’re going to go, do you? It could be any destination. (+ singular countable noun) [talking about a contract for new employees] Do we have any form of agreement with new staff when they start? (+ singular countable noun) [a parent talking to a child about a picture he has painted] A: I don’t think I’ve ever seen you paint such a beautiful picture before. Gosh! Did you choose the colours? B: We could choose any colours we wanted. (+ plural countable noun) See also: Determiners and types of noun Some and any Any as a pronoun Any can be used as a pronoun (without a noun following) when the noun is understood. A: Have you got some £1 coins on you? B: Sorry, I don’t think I have any. (understood: I don’t think I have any £1 coins.) [parents talking about their children’s school homework] A: Do you find that Elizabeth gets lots of homework? Marie gets a lot. B: No not really. She gets hardly any. (understood: She gets hardly any homework.) A: What did you think of the cake? It was delicious, wasn’t it? B: I don’t know. I didn’t get any. (understood: I didn’t get any of the cake.) See also: Determiners used as pronouns Any of We use any with of before articles (a/an, the), demonstratives (this, these), pronouns (you, us) or possessives (his, their): Shall I keep any of these spices? I think they’re all out of date. Not: … any these spices? We use any of to refer to a part of a whole: Are any of you going to the meeting? I couldn’t answer any of these questions. I listen to Abba but I’ve never bought any of their music.  </w:t>
      </w:r>
      <w:r w:rsidRPr="0045406C">
        <w:rPr>
          <w:rStyle w:val="StyleUnderline"/>
          <w:b/>
          <w:highlight w:val="green"/>
        </w:rPr>
        <w:t>Any</w:t>
      </w:r>
      <w:r w:rsidRPr="0045406C">
        <w:rPr>
          <w:sz w:val="12"/>
        </w:rPr>
        <w:t xml:space="preserve"> doesn’t have a negative meaning on its own.  It </w:t>
      </w:r>
      <w:r w:rsidRPr="0045406C">
        <w:rPr>
          <w:rStyle w:val="StyleUnderline"/>
          <w:b/>
        </w:rPr>
        <w:t xml:space="preserve">must </w:t>
      </w:r>
      <w:r w:rsidRPr="0045406C">
        <w:rPr>
          <w:rStyle w:val="StyleUnderline"/>
          <w:b/>
          <w:highlight w:val="green"/>
        </w:rPr>
        <w:t xml:space="preserve">be used with a </w:t>
      </w:r>
      <w:r w:rsidRPr="0045406C">
        <w:rPr>
          <w:rStyle w:val="StyleUnderline"/>
          <w:b/>
          <w:highlight w:val="green"/>
          <w:bdr w:val="single" w:sz="18" w:space="0" w:color="auto"/>
        </w:rPr>
        <w:t>negative word</w:t>
      </w:r>
      <w:r w:rsidRPr="0045406C">
        <w:rPr>
          <w:rStyle w:val="StyleUnderline"/>
          <w:b/>
          <w:highlight w:val="green"/>
        </w:rPr>
        <w:t xml:space="preserve"> to mean the same as no.  </w:t>
      </w:r>
      <w:r w:rsidRPr="0045406C">
        <w:rPr>
          <w:rStyle w:val="StyleUnderline"/>
          <w:b/>
        </w:rPr>
        <w:t>Compare Not Any: there aren’t any biscuits left.</w:t>
      </w:r>
      <w:r w:rsidRPr="0045406C">
        <w:rPr>
          <w:sz w:val="12"/>
        </w:rPr>
        <w:t xml:space="preserve">  They’ve eaten them all.  </w:t>
      </w:r>
      <w:r w:rsidRPr="0045406C">
        <w:rPr>
          <w:rStyle w:val="StyleUnderline"/>
          <w:b/>
        </w:rPr>
        <w:t>No: There are no biscuits left.  They’ve eaten them all.</w:t>
      </w:r>
    </w:p>
    <w:p w14:paraId="7576FA0F" w14:textId="77777777" w:rsidR="00A17A1D" w:rsidRPr="005C3157" w:rsidRDefault="00A17A1D" w:rsidP="00A17A1D">
      <w:pPr>
        <w:pStyle w:val="Heading4"/>
      </w:pPr>
      <w:r>
        <w:t>B] Violation: they specify journalist speech</w:t>
      </w:r>
    </w:p>
    <w:p w14:paraId="7063F70D" w14:textId="77777777" w:rsidR="00A17A1D" w:rsidRDefault="00A17A1D" w:rsidP="00A17A1D">
      <w:pPr>
        <w:pStyle w:val="Heading4"/>
      </w:pPr>
      <w:r>
        <w:t>C] Net Benefits:</w:t>
      </w:r>
    </w:p>
    <w:p w14:paraId="46099340" w14:textId="77777777" w:rsidR="00A17A1D" w:rsidRDefault="00A17A1D" w:rsidP="00A17A1D">
      <w:pPr>
        <w:pStyle w:val="Heading4"/>
      </w:pPr>
      <w:r>
        <w:t xml:space="preserve">1. Limits – </w:t>
      </w:r>
    </w:p>
    <w:p w14:paraId="7862DCE2" w14:textId="77777777" w:rsidR="00A17A1D" w:rsidRDefault="00A17A1D" w:rsidP="00A17A1D">
      <w:r w:rsidRPr="00CA06A4">
        <w:t>they EXPLODE the topic; they can specify any type of speech in the aff which leads to proliferation of unbeatable affirmatives. Additionally, even if they defend a specific venue, there are still infinite locations or manners that they can specify down to. An under-limited topic kills fairness and education – we’re spread to thin to have good debate and have the ability to engage.</w:t>
      </w:r>
      <w:r>
        <w:t xml:space="preserve"> Limits outweighs –</w:t>
      </w:r>
    </w:p>
    <w:p w14:paraId="03C0B3C1" w14:textId="77777777" w:rsidR="00A17A1D" w:rsidRPr="005903FB" w:rsidRDefault="00A17A1D" w:rsidP="00A17A1D">
      <w:pPr>
        <w:spacing w:after="120"/>
        <w:rPr>
          <w:sz w:val="14"/>
        </w:rPr>
      </w:pPr>
      <w:r w:rsidRPr="002736BD">
        <w:rPr>
          <w:rStyle w:val="Emphasis"/>
        </w:rPr>
        <w:t>Harris 13</w:t>
      </w:r>
      <w:r w:rsidRPr="002736BD">
        <w:rPr>
          <w:sz w:val="14"/>
        </w:rPr>
        <w:t xml:space="preserve"> Scott, Director of Debate at U Kansas, 2006 National Debate Coach of the Year, Vice President of the American Forensic Association, 2nd speaker at the NDT in 1981. “This ballot.” 5 April 2013. CEDA Forums. </w:t>
      </w:r>
      <w:r w:rsidRPr="00F17CAB">
        <w:rPr>
          <w:sz w:val="14"/>
        </w:rPr>
        <w:t>http://www.cedadebate.org/forum/index.php?action=dlattach;topic=4762.0;attach=1655</w:t>
      </w:r>
    </w:p>
    <w:p w14:paraId="12BCAB16" w14:textId="77777777" w:rsidR="00A17A1D" w:rsidRPr="005903FB" w:rsidRDefault="00A17A1D" w:rsidP="00A17A1D">
      <w:pPr>
        <w:rPr>
          <w:sz w:val="14"/>
        </w:rPr>
      </w:pPr>
      <w:r w:rsidRPr="002736BD">
        <w:rPr>
          <w:sz w:val="14"/>
        </w:rPr>
        <w:t xml:space="preserve">I understand that there has been some criticism of Northwestern’s strategy in this debate round. This criticism is premised on the idea that they ran framework instead of engaging Emporia’s argument about home and the Wiz. I think this criticism is unfair. </w:t>
      </w:r>
      <w:r w:rsidRPr="00515694">
        <w:rPr>
          <w:rStyle w:val="Emphasis"/>
        </w:rPr>
        <w:t>Northwestern’s framework argument did engage Emporia’s argument.</w:t>
      </w:r>
      <w:r w:rsidRPr="002736BD">
        <w:rPr>
          <w:sz w:val="14"/>
        </w:rPr>
        <w:t xml:space="preserve">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w:t>
      </w:r>
      <w:r w:rsidRPr="00515694">
        <w:rPr>
          <w:rStyle w:val="Emphasis"/>
        </w:rPr>
        <w:t>Topicality is a real argument. It is a researched strategy. It is an argument that challenges many affirmatives. The fact that other arguments could be run in a debate or are run in a debate does not make topicality somehow a less important argument.</w:t>
      </w:r>
      <w:r w:rsidRPr="002736BD">
        <w:rPr>
          <w:sz w:val="14"/>
        </w:rPr>
        <w:t xml:space="preserve"> In reality, for many of you that go on to law school you will spend much of your life running topicality arguments </w:t>
      </w:r>
      <w:r w:rsidRPr="002736BD">
        <w:rPr>
          <w:sz w:val="14"/>
        </w:rPr>
        <w:lastRenderedPageBreak/>
        <w:t xml:space="preserve">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2736BD">
        <w:rPr>
          <w:rStyle w:val="StyleUnderline"/>
          <w:b/>
          <w:highlight w:val="green"/>
        </w:rPr>
        <w:t>The limits debate</w:t>
      </w:r>
      <w:r w:rsidRPr="002736BD">
        <w:rPr>
          <w:sz w:val="14"/>
        </w:rPr>
        <w:t xml:space="preserve"> is an argument that </w:t>
      </w:r>
      <w:r w:rsidRPr="002736BD">
        <w:rPr>
          <w:rStyle w:val="StyleUnderline"/>
          <w:b/>
          <w:highlight w:val="green"/>
        </w:rPr>
        <w:t>has</w:t>
      </w:r>
      <w:r w:rsidRPr="002736BD">
        <w:rPr>
          <w:rStyle w:val="StyleUnderline"/>
          <w:b/>
        </w:rPr>
        <w:t xml:space="preserve"> real </w:t>
      </w:r>
      <w:r w:rsidRPr="002736BD">
        <w:rPr>
          <w:rStyle w:val="StyleUnderline"/>
          <w:b/>
          <w:highlight w:val="green"/>
        </w:rPr>
        <w:t>pragmatic consequences</w:t>
      </w:r>
      <w:r w:rsidRPr="002736BD">
        <w:rPr>
          <w:sz w:val="14"/>
        </w:rPr>
        <w:t xml:space="preserve">. I found myself earlier this year judging Harvard’s eco-pedagogy aff and thought to myself—I could stay up tonight and put a strategy together on eco-pedagogy, but then I thought to myself—why should I have to? Yes, I could put together a strategy against any random argument somebody makes employing an energy metaphor but the reality is </w:t>
      </w:r>
      <w:r w:rsidRPr="002736BD">
        <w:rPr>
          <w:rStyle w:val="Emphasis"/>
          <w:highlight w:val="green"/>
          <w:bdr w:val="single" w:sz="18" w:space="0" w:color="auto"/>
        </w:rPr>
        <w:t>there are only so many nights to stay up</w:t>
      </w:r>
      <w:r w:rsidRPr="002736BD">
        <w:rPr>
          <w:rStyle w:val="Emphasis"/>
          <w:bdr w:val="single" w:sz="18" w:space="0" w:color="auto"/>
        </w:rPr>
        <w:t xml:space="preserve"> all night </w:t>
      </w:r>
      <w:r w:rsidRPr="002736BD">
        <w:rPr>
          <w:rStyle w:val="Emphasis"/>
          <w:highlight w:val="green"/>
          <w:bdr w:val="single" w:sz="18" w:space="0" w:color="auto"/>
        </w:rPr>
        <w:t>researching</w:t>
      </w:r>
      <w:r w:rsidRPr="002736BD">
        <w:rPr>
          <w:sz w:val="14"/>
        </w:rPr>
        <w:t xml:space="preserve">. </w:t>
      </w:r>
      <w:r w:rsidRPr="002736BD">
        <w:rPr>
          <w:rStyle w:val="StyleUnderline"/>
          <w:b/>
          <w:highlight w:val="green"/>
        </w:rPr>
        <w:t>I would like to</w:t>
      </w:r>
      <w:r w:rsidRPr="002736BD">
        <w:rPr>
          <w:sz w:val="14"/>
        </w:rPr>
        <w:t xml:space="preserve"> actually </w:t>
      </w:r>
      <w:r w:rsidRPr="002736BD">
        <w:rPr>
          <w:rStyle w:val="StyleUnderline"/>
          <w:b/>
        </w:rPr>
        <w:t xml:space="preserve">spend time </w:t>
      </w:r>
      <w:r w:rsidRPr="002736BD">
        <w:rPr>
          <w:rStyle w:val="StyleUnderline"/>
          <w:b/>
          <w:highlight w:val="green"/>
        </w:rPr>
        <w:t>play</w:t>
      </w:r>
      <w:r w:rsidRPr="002736BD">
        <w:rPr>
          <w:rStyle w:val="StyleUnderline"/>
          <w:b/>
        </w:rPr>
        <w:t xml:space="preserve">ing </w:t>
      </w:r>
      <w:r w:rsidRPr="002736BD">
        <w:rPr>
          <w:rStyle w:val="StyleUnderline"/>
          <w:b/>
          <w:highlight w:val="green"/>
        </w:rPr>
        <w:t>catch</w:t>
      </w:r>
      <w:r w:rsidRPr="002736BD">
        <w:rPr>
          <w:sz w:val="14"/>
        </w:rPr>
        <w:t xml:space="preserve"> with my children occasionally </w:t>
      </w:r>
      <w:r w:rsidRPr="002736BD">
        <w:rPr>
          <w:rStyle w:val="StyleUnderline"/>
          <w:b/>
        </w:rPr>
        <w:t>or</w:t>
      </w:r>
      <w:r w:rsidRPr="002736BD">
        <w:rPr>
          <w:sz w:val="14"/>
        </w:rPr>
        <w:t xml:space="preserve"> maybe even </w:t>
      </w:r>
      <w:r w:rsidRPr="002736BD">
        <w:rPr>
          <w:rStyle w:val="StyleUnderline"/>
          <w:b/>
          <w:highlight w:val="green"/>
        </w:rPr>
        <w:t>read a book or go to a movie</w:t>
      </w:r>
      <w:r w:rsidRPr="002736BD">
        <w:rPr>
          <w:sz w:val="14"/>
        </w:rPr>
        <w:t xml:space="preserve"> or spend some time with my wife. </w:t>
      </w:r>
      <w:r w:rsidRPr="002736BD">
        <w:rPr>
          <w:rStyle w:val="StyleUnderline"/>
          <w:b/>
        </w:rPr>
        <w:t xml:space="preserve">A world where there are an infinite number of affirmatives is a world where </w:t>
      </w:r>
      <w:r w:rsidRPr="002736BD">
        <w:rPr>
          <w:rStyle w:val="StyleUnderline"/>
          <w:b/>
          <w:highlight w:val="green"/>
        </w:rPr>
        <w:t>the demand to have a specific strategy</w:t>
      </w:r>
      <w:r w:rsidRPr="002736BD">
        <w:rPr>
          <w:sz w:val="14"/>
        </w:rPr>
        <w:t xml:space="preserve"> and not run framework </w:t>
      </w:r>
      <w:r w:rsidRPr="002736BD">
        <w:rPr>
          <w:rStyle w:val="StyleUnderline"/>
          <w:b/>
          <w:highlight w:val="green"/>
        </w:rPr>
        <w:t xml:space="preserve">is a world that says this community doesn’t care whether its participants </w:t>
      </w:r>
      <w:r w:rsidRPr="002736BD">
        <w:rPr>
          <w:rStyle w:val="Emphasis"/>
          <w:highlight w:val="green"/>
          <w:bdr w:val="single" w:sz="18" w:space="0" w:color="auto"/>
        </w:rPr>
        <w:t>have a life or do well in school</w:t>
      </w:r>
      <w:r w:rsidRPr="002736BD">
        <w:rPr>
          <w:sz w:val="14"/>
        </w:rPr>
        <w:t xml:space="preserve"> or spend time with their families.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 I just think people who take the meaning of the outcome of this NDT as proof that we need to make it so people get </w:t>
      </w:r>
      <w:r w:rsidRPr="002736BD">
        <w:rPr>
          <w:rStyle w:val="StyleUnderline"/>
          <w:b/>
          <w:highlight w:val="green"/>
        </w:rPr>
        <w:t>to talk about anything</w:t>
      </w:r>
      <w:r w:rsidRPr="002736BD">
        <w:rPr>
          <w:sz w:val="14"/>
        </w:rPr>
        <w:t xml:space="preserve"> they want to talk about without having to debate against Topicality or framework arguments are interested in constructing a world that </w:t>
      </w:r>
      <w:r w:rsidRPr="002736BD">
        <w:rPr>
          <w:rStyle w:val="StyleUnderline"/>
          <w:b/>
          <w:highlight w:val="green"/>
        </w:rPr>
        <w:t>might make debate an unending nightmare</w:t>
      </w:r>
      <w:r w:rsidRPr="002736BD">
        <w:rPr>
          <w:sz w:val="14"/>
        </w:rPr>
        <w:t xml:space="preserve"> and not a very good home in which to live. Limits, to me, are a real impact because I feel their impact in my everyday existence.</w:t>
      </w:r>
    </w:p>
    <w:p w14:paraId="6AFC38C4" w14:textId="77777777" w:rsidR="00A17A1D" w:rsidRPr="00CA06A4" w:rsidRDefault="00A17A1D" w:rsidP="00A17A1D"/>
    <w:p w14:paraId="691AA5DF" w14:textId="77777777" w:rsidR="00A17A1D" w:rsidRDefault="00A17A1D" w:rsidP="00A17A1D">
      <w:pPr>
        <w:pStyle w:val="Heading4"/>
      </w:pPr>
      <w:r>
        <w:t xml:space="preserve">2. Ground – </w:t>
      </w:r>
      <w:bookmarkStart w:id="0" w:name="_GoBack"/>
      <w:bookmarkEnd w:id="0"/>
    </w:p>
    <w:p w14:paraId="3E5A40CA" w14:textId="77777777" w:rsidR="00A17A1D" w:rsidRPr="00CA06A4" w:rsidRDefault="00A17A1D" w:rsidP="00A17A1D">
      <w:r w:rsidRPr="00CA06A4">
        <w:t>they’re always ahead on the specific type of speech or venue they’ve picked since they have infinite prep time, but under their interp, I lose my ability to make coherent arguments. My interp solves their plans good offense – they can specify types of restrictions, as long as they defend them removed for all speech, which means I can get my generics.</w:t>
      </w:r>
    </w:p>
    <w:p w14:paraId="27746AFD" w14:textId="77777777" w:rsidR="00A17A1D" w:rsidRDefault="00A17A1D" w:rsidP="00A17A1D">
      <w:pPr>
        <w:pStyle w:val="Heading4"/>
      </w:pPr>
      <w:r>
        <w:t xml:space="preserve">3. Precision – </w:t>
      </w:r>
    </w:p>
    <w:p w14:paraId="38392B13" w14:textId="77777777" w:rsidR="00A17A1D" w:rsidRDefault="00A17A1D" w:rsidP="00A17A1D">
      <w:r>
        <w:t>a) controls the internal link to topical prep, if you’re not under the purview of the topic, there’s no way anyone knows what your aff will be b) it’s not reasonable to have me prep things that aren’t the topic c) topicality rule outweighs</w:t>
      </w:r>
    </w:p>
    <w:p w14:paraId="04365677" w14:textId="77777777" w:rsidR="00A17A1D" w:rsidRPr="00073A34" w:rsidRDefault="00A17A1D" w:rsidP="00A17A1D">
      <w:pPr>
        <w:spacing w:after="120"/>
        <w:rPr>
          <w:sz w:val="16"/>
        </w:rPr>
      </w:pPr>
      <w:r w:rsidRPr="00C07BC6">
        <w:rPr>
          <w:rStyle w:val="Emphasis"/>
        </w:rPr>
        <w:t>Nebel 15</w:t>
      </w:r>
      <w:r>
        <w:rPr>
          <w:sz w:val="16"/>
        </w:rPr>
        <w:t xml:space="preserve"> Jake, </w:t>
      </w:r>
      <w:r w:rsidRPr="001743D8">
        <w:rPr>
          <w:sz w:val="16"/>
        </w:rPr>
        <w:t>debate coach his students have won the TOC, NDCA, Glenbrooks, Bronx, Emory, TFA State, and the Harvard Round Robin. As a debater, he won six octos-bid championships and was top speaker at the TOC</w:t>
      </w:r>
      <w:r>
        <w:rPr>
          <w:sz w:val="16"/>
        </w:rPr>
        <w:t xml:space="preserve">. </w:t>
      </w:r>
      <w:r w:rsidRPr="001743D8">
        <w:rPr>
          <w:sz w:val="16"/>
        </w:rPr>
        <w:t>“The Priority of Resolutional Semantics by Jake Nebel” VBriefly February 20</w:t>
      </w:r>
      <w:r w:rsidRPr="001743D8">
        <w:rPr>
          <w:sz w:val="16"/>
          <w:vertAlign w:val="superscript"/>
        </w:rPr>
        <w:t>th</w:t>
      </w:r>
      <w:r w:rsidRPr="001743D8">
        <w:rPr>
          <w:sz w:val="16"/>
        </w:rPr>
        <w:t xml:space="preserve"> 2015 </w:t>
      </w:r>
      <w:r w:rsidRPr="00C07BC6">
        <w:rPr>
          <w:sz w:val="16"/>
        </w:rPr>
        <w:t>http://vbriefly.com/2015/02/20/the-priority-of-resolutional-semantics-by-jake-nebel/</w:t>
      </w:r>
      <w:r>
        <w:rPr>
          <w:rStyle w:val="Hyperlink"/>
          <w:sz w:val="16"/>
        </w:rPr>
        <w:t xml:space="preserve"> SA-IB</w:t>
      </w:r>
    </w:p>
    <w:p w14:paraId="339FCF8D" w14:textId="77777777" w:rsidR="00A17A1D" w:rsidRPr="00BC03C0" w:rsidRDefault="00A17A1D" w:rsidP="00A17A1D">
      <w:pPr>
        <w:rPr>
          <w:sz w:val="12"/>
        </w:rPr>
      </w:pPr>
      <w:r w:rsidRPr="00483322">
        <w:rPr>
          <w:sz w:val="12"/>
        </w:rPr>
        <w:t xml:space="preserve">One reason why </w:t>
      </w:r>
      <w:r w:rsidRPr="00483322">
        <w:rPr>
          <w:rStyle w:val="Emphasis"/>
          <w:highlight w:val="green"/>
        </w:rPr>
        <w:t>LDers</w:t>
      </w:r>
      <w:r w:rsidRPr="00483322">
        <w:rPr>
          <w:sz w:val="12"/>
        </w:rPr>
        <w:t xml:space="preserve"> may be suspicious of my view is because they </w:t>
      </w:r>
      <w:r w:rsidRPr="00483322">
        <w:rPr>
          <w:rStyle w:val="Emphasis"/>
          <w:highlight w:val="green"/>
        </w:rPr>
        <w:t>see topicality as</w:t>
      </w:r>
      <w:r w:rsidRPr="00483322">
        <w:rPr>
          <w:rStyle w:val="Emphasis"/>
        </w:rPr>
        <w:t xml:space="preserve"> just another </w:t>
      </w:r>
      <w:r w:rsidRPr="00483322">
        <w:rPr>
          <w:rStyle w:val="Emphasis"/>
          <w:highlight w:val="green"/>
        </w:rPr>
        <w:t>theory</w:t>
      </w:r>
      <w:r w:rsidRPr="00483322">
        <w:rPr>
          <w:rStyle w:val="Emphasis"/>
        </w:rPr>
        <w:t xml:space="preserve"> argument.</w:t>
      </w:r>
      <w:r w:rsidRPr="00483322">
        <w:rPr>
          <w:sz w:val="12"/>
        </w:rPr>
        <w:t xml:space="preserve"> But unlike other theory arguments, </w:t>
      </w:r>
      <w:r w:rsidRPr="00483322">
        <w:rPr>
          <w:b/>
          <w:highlight w:val="green"/>
          <w:u w:val="single"/>
        </w:rPr>
        <w:t>topicality</w:t>
      </w:r>
      <w:r w:rsidRPr="00483322">
        <w:rPr>
          <w:sz w:val="12"/>
        </w:rPr>
        <w:t xml:space="preserve"> involves two “interpretations.” The first is an interpretation, in the ordinary sense of the word, of the resolution or of some part of it. The second </w:t>
      </w:r>
      <w:r w:rsidRPr="00483322">
        <w:rPr>
          <w:b/>
          <w:highlight w:val="green"/>
          <w:u w:val="single"/>
        </w:rPr>
        <w:t>is a </w:t>
      </w:r>
      <w:r w:rsidRPr="00483322">
        <w:rPr>
          <w:b/>
          <w:i/>
          <w:iCs/>
          <w:highlight w:val="green"/>
          <w:u w:val="single"/>
        </w:rPr>
        <w:t>rule</w:t>
      </w:r>
      <w:r w:rsidRPr="00483322">
        <w:rPr>
          <w:sz w:val="12"/>
        </w:rPr>
        <w:t xml:space="preserve">—namely, that </w:t>
      </w:r>
      <w:r w:rsidRPr="00483322">
        <w:rPr>
          <w:b/>
          <w:highlight w:val="green"/>
          <w:u w:val="single"/>
          <w:bdr w:val="single" w:sz="18" w:space="0" w:color="auto"/>
        </w:rPr>
        <w:t>the a</w:t>
      </w:r>
      <w:r w:rsidRPr="00483322">
        <w:rPr>
          <w:rStyle w:val="Emphasis"/>
          <w:highlight w:val="green"/>
          <w:bdr w:val="single" w:sz="18" w:space="0" w:color="auto"/>
        </w:rPr>
        <w:t xml:space="preserve">ffirmative </w:t>
      </w:r>
      <w:r w:rsidRPr="00483322">
        <w:rPr>
          <w:b/>
          <w:highlight w:val="green"/>
          <w:u w:val="single"/>
          <w:bdr w:val="single" w:sz="18" w:space="0" w:color="auto"/>
        </w:rPr>
        <w:t>must defend the r</w:t>
      </w:r>
      <w:r w:rsidRPr="00483322">
        <w:rPr>
          <w:rStyle w:val="Emphasis"/>
          <w:highlight w:val="green"/>
          <w:bdr w:val="single" w:sz="18" w:space="0" w:color="auto"/>
        </w:rPr>
        <w:t>esolution.</w:t>
      </w:r>
      <w:hyperlink r:id="rId9" w:anchor="fn2" w:history="1">
        <w:r w:rsidRPr="00483322">
          <w:rPr>
            <w:rStyle w:val="Hyperlink"/>
            <w:sz w:val="12"/>
            <w:vertAlign w:val="superscript"/>
          </w:rPr>
          <w:t>2</w:t>
        </w:r>
      </w:hyperlink>
      <w:r w:rsidRPr="00483322">
        <w:rPr>
          <w:sz w:val="12"/>
        </w:rPr>
        <w:t> 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what is distinctive about topicality leads quickly to the pragmatic approach, by ignoring what the interpretation is supposed to be an interpretation </w:t>
      </w:r>
      <w:r w:rsidRPr="00483322">
        <w:rPr>
          <w:i/>
          <w:iCs/>
          <w:sz w:val="12"/>
        </w:rPr>
        <w:t>of</w:t>
      </w:r>
      <w:r w:rsidRPr="00483322">
        <w:rPr>
          <w:sz w:val="12"/>
        </w:rPr>
        <w:t xml:space="preserve">. By contrast, </w:t>
      </w:r>
      <w:r w:rsidRPr="00483322">
        <w:rPr>
          <w:b/>
          <w:u w:val="single"/>
        </w:rPr>
        <w:t>the topicality rule</w:t>
      </w:r>
      <w:r w:rsidRPr="00483322">
        <w:rPr>
          <w:sz w:val="12"/>
        </w:rPr>
        <w:t xml:space="preserve">—i.e., that the affirmative </w:t>
      </w:r>
      <w:r w:rsidRPr="00C50AFF">
        <w:rPr>
          <w:sz w:val="12"/>
        </w:rPr>
        <w:t>must defend the resolution—</w:t>
      </w:r>
      <w:r w:rsidRPr="00C50AFF">
        <w:rPr>
          <w:b/>
          <w:u w:val="single"/>
        </w:rPr>
        <w:t>justifies the semantic approach</w:t>
      </w:r>
      <w:r w:rsidRPr="00C50AFF">
        <w:rPr>
          <w:rStyle w:val="Emphasis"/>
        </w:rPr>
        <w:t>. This rule is justified by appeals to fairness and education: it</w:t>
      </w:r>
      <w:r w:rsidRPr="00C50AFF">
        <w:rPr>
          <w:b/>
          <w:u w:val="single"/>
        </w:rPr>
        <w:t xml:space="preserve"> would be unfair to expect the neg</w:t>
      </w:r>
      <w:r w:rsidRPr="00C50AFF">
        <w:rPr>
          <w:sz w:val="12"/>
        </w:rPr>
        <w:t>ative</w:t>
      </w:r>
      <w:r w:rsidRPr="00C50AFF">
        <w:rPr>
          <w:b/>
          <w:u w:val="single"/>
        </w:rPr>
        <w:t xml:space="preserve"> to prep</w:t>
      </w:r>
      <w:r w:rsidRPr="00C50AFF">
        <w:rPr>
          <w:sz w:val="12"/>
        </w:rPr>
        <w:t xml:space="preserve">are </w:t>
      </w:r>
      <w:r w:rsidRPr="00C50AFF">
        <w:rPr>
          <w:b/>
          <w:u w:val="single"/>
        </w:rPr>
        <w:t xml:space="preserve">against </w:t>
      </w:r>
      <w:r w:rsidRPr="00C50AFF">
        <w:rPr>
          <w:b/>
          <w:u w:val="single"/>
          <w:bdr w:val="single" w:sz="18" w:space="0" w:color="auto"/>
        </w:rPr>
        <w:t>anything other than the</w:t>
      </w:r>
      <w:r w:rsidRPr="00C50AFF">
        <w:rPr>
          <w:rStyle w:val="Emphasis"/>
          <w:bdr w:val="single" w:sz="18" w:space="0" w:color="auto"/>
        </w:rPr>
        <w:t xml:space="preserve"> resolution</w:t>
      </w:r>
      <w:r w:rsidRPr="00C50AFF">
        <w:rPr>
          <w:sz w:val="12"/>
        </w:rPr>
        <w:t xml:space="preserve">, because </w:t>
      </w:r>
      <w:r w:rsidRPr="00C50AFF">
        <w:rPr>
          <w:b/>
          <w:u w:val="single"/>
        </w:rPr>
        <w:t>that is the only mutually acceptable basis for prep</w:t>
      </w:r>
      <w:r w:rsidRPr="00C50AFF">
        <w:rPr>
          <w:sz w:val="12"/>
        </w:rPr>
        <w:t xml:space="preserve">aration; </w:t>
      </w:r>
      <w:r w:rsidRPr="00C50AFF">
        <w:rPr>
          <w:b/>
          <w:u w:val="single"/>
        </w:rPr>
        <w:t xml:space="preserve">the educational benefits </w:t>
      </w:r>
      <w:r w:rsidRPr="00C50AFF">
        <w:rPr>
          <w:sz w:val="12"/>
        </w:rPr>
        <w:t xml:space="preserve">that are unique to debate </w:t>
      </w:r>
      <w:r w:rsidRPr="00C50AFF">
        <w:rPr>
          <w:b/>
          <w:u w:val="single"/>
        </w:rPr>
        <w:t>stem from clash</w:t>
      </w:r>
      <w:r w:rsidRPr="00C50AFF">
        <w:rPr>
          <w:sz w:val="12"/>
        </w:rPr>
        <w:t xml:space="preserve"> focused </w:t>
      </w:r>
      <w:r w:rsidRPr="00C50AFF">
        <w:rPr>
          <w:b/>
          <w:u w:val="single"/>
        </w:rPr>
        <w:t>on a proposition determined beforehand</w:t>
      </w:r>
      <w:r w:rsidRPr="00C50AFF">
        <w:rPr>
          <w:sz w:val="12"/>
        </w:rPr>
        <w:t xml:space="preserve">. The inference to the priority of semantic considerations is simple. Consider the following argument: </w:t>
      </w:r>
      <w:r w:rsidRPr="00C50AFF">
        <w:rPr>
          <w:rStyle w:val="Emphasis"/>
        </w:rPr>
        <w:t xml:space="preserve">We ought to debate the resolution. </w:t>
      </w:r>
      <w:r w:rsidRPr="00483322">
        <w:rPr>
          <w:rStyle w:val="Emphasis"/>
          <w:highlight w:val="green"/>
          <w:bdr w:val="single" w:sz="18" w:space="0" w:color="auto"/>
        </w:rPr>
        <w:t>The resolution means X. Therefore, we ought to debate X.</w:t>
      </w:r>
      <w:r w:rsidRPr="00483322">
        <w:rPr>
          <w:sz w:val="12"/>
        </w:rPr>
        <w:t xml:space="preserve"> The first premise is just the topicality rule. The second premise is that X is the semantically correct interpretation. </w:t>
      </w:r>
      <w:r w:rsidRPr="00483322">
        <w:rPr>
          <w:b/>
          <w:highlight w:val="green"/>
          <w:u w:val="single"/>
        </w:rPr>
        <w:t xml:space="preserve">Pragmatic </w:t>
      </w:r>
      <w:r w:rsidRPr="00483322">
        <w:rPr>
          <w:rStyle w:val="Emphasis"/>
          <w:highlight w:val="green"/>
        </w:rPr>
        <w:t>considerations</w:t>
      </w:r>
      <w:r w:rsidRPr="00483322">
        <w:rPr>
          <w:rStyle w:val="Emphasis"/>
        </w:rPr>
        <w:t xml:space="preserve"> for or </w:t>
      </w:r>
      <w:r w:rsidRPr="00483322">
        <w:rPr>
          <w:rStyle w:val="Emphasis"/>
          <w:highlight w:val="green"/>
        </w:rPr>
        <w:t xml:space="preserve">against X do </w:t>
      </w:r>
      <w:r w:rsidRPr="00483322">
        <w:rPr>
          <w:sz w:val="12"/>
        </w:rPr>
        <w:t xml:space="preserve">not, in themselves, support or deny this second premise. They might </w:t>
      </w:r>
      <w:r w:rsidRPr="00483322">
        <w:rPr>
          <w:b/>
          <w:highlight w:val="green"/>
          <w:u w:val="single"/>
        </w:rPr>
        <w:t>show that it would be better</w:t>
      </w:r>
      <w:r w:rsidRPr="00483322">
        <w:rPr>
          <w:b/>
          <w:u w:val="single"/>
        </w:rPr>
        <w:t xml:space="preserve"> </w:t>
      </w:r>
      <w:r w:rsidRPr="00483322">
        <w:rPr>
          <w:sz w:val="12"/>
        </w:rPr>
        <w:t>or worse</w:t>
      </w:r>
      <w:r w:rsidRPr="00483322">
        <w:rPr>
          <w:b/>
          <w:u w:val="single"/>
        </w:rPr>
        <w:t> </w:t>
      </w:r>
      <w:r w:rsidRPr="00483322">
        <w:rPr>
          <w:b/>
          <w:i/>
          <w:iCs/>
          <w:highlight w:val="green"/>
          <w:u w:val="single"/>
        </w:rPr>
        <w:t>if</w:t>
      </w:r>
      <w:r w:rsidRPr="00483322">
        <w:rPr>
          <w:b/>
          <w:highlight w:val="green"/>
          <w:u w:val="single"/>
        </w:rPr>
        <w:t> the resolution meant X, but</w:t>
      </w:r>
      <w:r w:rsidRPr="00483322">
        <w:rPr>
          <w:rStyle w:val="StyleUnderline"/>
          <w:highlight w:val="green"/>
        </w:rPr>
        <w:t xml:space="preserve"> </w:t>
      </w:r>
      <w:r w:rsidRPr="00483322">
        <w:rPr>
          <w:b/>
          <w:highlight w:val="green"/>
          <w:u w:val="single"/>
          <w:bdr w:val="single" w:sz="18" w:space="0" w:color="auto"/>
        </w:rPr>
        <w:t>sentences do not</w:t>
      </w:r>
      <w:r w:rsidRPr="00483322">
        <w:rPr>
          <w:sz w:val="12"/>
        </w:rPr>
        <w:t xml:space="preserve"> in general </w:t>
      </w:r>
      <w:r w:rsidRPr="00483322">
        <w:rPr>
          <w:b/>
          <w:highlight w:val="green"/>
          <w:u w:val="single"/>
          <w:bdr w:val="single" w:sz="18" w:space="0" w:color="auto"/>
        </w:rPr>
        <w:lastRenderedPageBreak/>
        <w:t>mean what it would be best for them to mean</w:t>
      </w:r>
      <w:r w:rsidRPr="00483322">
        <w:rPr>
          <w:sz w:val="12"/>
          <w:highlight w:val="green"/>
          <w:bdr w:val="single" w:sz="18" w:space="0" w:color="auto"/>
        </w:rPr>
        <w:t>.</w:t>
      </w:r>
      <w:r w:rsidRPr="00483322">
        <w:rPr>
          <w:sz w:val="12"/>
        </w:rPr>
        <w:t xml:space="preserve"> At best, pragmatic considerations may show that we should debate some proposition other than the resolution. </w:t>
      </w:r>
      <w:r w:rsidRPr="00483322">
        <w:rPr>
          <w:b/>
          <w:u w:val="single"/>
        </w:rPr>
        <w:t>They are</w:t>
      </w:r>
      <w:r w:rsidRPr="00483322">
        <w:rPr>
          <w:sz w:val="12"/>
        </w:rPr>
        <w:t xml:space="preserve"> (if anything) </w:t>
      </w:r>
      <w:r w:rsidRPr="00483322">
        <w:rPr>
          <w:b/>
          <w:u w:val="single"/>
        </w:rPr>
        <w:t>reasons to </w:t>
      </w:r>
      <w:r w:rsidRPr="00483322">
        <w:rPr>
          <w:b/>
          <w:i/>
          <w:iCs/>
          <w:u w:val="single"/>
        </w:rPr>
        <w:t>change</w:t>
      </w:r>
      <w:r w:rsidRPr="00483322">
        <w:rPr>
          <w:b/>
          <w:u w:val="single"/>
        </w:rPr>
        <w:t> the topic, contrary to the topicality rule</w:t>
      </w:r>
      <w:r w:rsidRPr="00483322">
        <w:rPr>
          <w:sz w:val="12"/>
        </w:rPr>
        <w:t>. Pragmatic considerations must, therefore, be weighed against the justifications for the topicality rule, </w:t>
      </w:r>
      <w:r w:rsidRPr="00483322">
        <w:rPr>
          <w:i/>
          <w:iCs/>
          <w:sz w:val="12"/>
        </w:rPr>
        <w:t>not</w:t>
      </w:r>
      <w:r w:rsidRPr="00483322">
        <w:rPr>
          <w:sz w:val="12"/>
        </w:rPr>
        <w:t> against the semantic considerations: they are objections to the first premise, not the second premise, in the argument above.</w:t>
      </w:r>
    </w:p>
    <w:p w14:paraId="14EA102B" w14:textId="77777777" w:rsidR="00A17A1D" w:rsidRPr="00551F33" w:rsidRDefault="00A17A1D" w:rsidP="00A17A1D">
      <w:pPr>
        <w:pStyle w:val="Heading4"/>
      </w:pPr>
      <w:r>
        <w:t xml:space="preserve">D] Voter – </w:t>
      </w:r>
    </w:p>
    <w:p w14:paraId="727B0115" w14:textId="77777777" w:rsidR="00A17A1D" w:rsidRDefault="00A17A1D" w:rsidP="00A17A1D">
      <w:pPr>
        <w:pStyle w:val="Heading4"/>
      </w:pPr>
      <w:r>
        <w:t>No RVIs</w:t>
      </w:r>
    </w:p>
    <w:p w14:paraId="73E57D0F" w14:textId="77777777" w:rsidR="00A17A1D" w:rsidRDefault="00A17A1D" w:rsidP="00A17A1D">
      <w:r>
        <w:t>1. neg flex – having multiple 2NR outs is key against plans like theirs</w:t>
      </w:r>
    </w:p>
    <w:p w14:paraId="45FBA129" w14:textId="77777777" w:rsidR="00A17A1D" w:rsidRPr="00022E74" w:rsidRDefault="00A17A1D" w:rsidP="00A17A1D">
      <w:pPr>
        <w:rPr>
          <w:sz w:val="8"/>
          <w:szCs w:val="8"/>
        </w:rPr>
      </w:pPr>
    </w:p>
    <w:p w14:paraId="61626D58" w14:textId="77777777" w:rsidR="00A17A1D" w:rsidRDefault="00A17A1D" w:rsidP="00A17A1D">
      <w:r>
        <w:t>2. kills all education because it forces every debate to be decided on theory which means that we are never able to attempt to check abusive practices without every speech being all theory</w:t>
      </w:r>
    </w:p>
    <w:p w14:paraId="1809C5CD" w14:textId="77777777" w:rsidR="00A17A1D" w:rsidRPr="00022E74" w:rsidRDefault="00A17A1D" w:rsidP="00A17A1D">
      <w:pPr>
        <w:jc w:val="center"/>
        <w:rPr>
          <w:sz w:val="8"/>
          <w:szCs w:val="8"/>
        </w:rPr>
      </w:pPr>
    </w:p>
    <w:p w14:paraId="49F6147A" w14:textId="77777777" w:rsidR="00A17A1D" w:rsidRDefault="00A17A1D" w:rsidP="00A17A1D">
      <w:r>
        <w:t>3. counter-interp: they get an RVI on theory, which solves their offense, topicality is a predictable argument that they should have to beat along with substantive objections to the aff</w:t>
      </w:r>
    </w:p>
    <w:p w14:paraId="007C5F58" w14:textId="77777777" w:rsidR="00A17A1D" w:rsidRPr="00022E74" w:rsidRDefault="00A17A1D" w:rsidP="00A17A1D">
      <w:pPr>
        <w:rPr>
          <w:sz w:val="8"/>
          <w:szCs w:val="8"/>
        </w:rPr>
      </w:pPr>
    </w:p>
    <w:p w14:paraId="3E627056" w14:textId="77777777" w:rsidR="00A17A1D" w:rsidRDefault="00A17A1D" w:rsidP="00A17A1D">
      <w:r>
        <w:t>4. counter-interp: they get an RVI if I read X or more shells – solves enough of their offense and supercharges my arguments</w:t>
      </w:r>
    </w:p>
    <w:p w14:paraId="617C6404" w14:textId="77777777" w:rsidR="00A17A1D" w:rsidRPr="00BA602A" w:rsidRDefault="00A17A1D" w:rsidP="00A17A1D">
      <w:pPr>
        <w:rPr>
          <w:sz w:val="8"/>
          <w:szCs w:val="8"/>
        </w:rPr>
      </w:pPr>
    </w:p>
    <w:p w14:paraId="77F27A1C" w14:textId="6B2972CD" w:rsidR="00A17A1D" w:rsidRPr="00A17A1D" w:rsidRDefault="00A17A1D" w:rsidP="00A17A1D">
      <w:r>
        <w:t>5. no rvi forces the aff to become more efficient at defending their position from a multiplicity of attacks which makes them better debaters and better advocates</w:t>
      </w:r>
    </w:p>
    <w:p w14:paraId="734E56DD" w14:textId="77777777" w:rsidR="00493878" w:rsidRDefault="00493878" w:rsidP="00493878">
      <w:pPr>
        <w:pStyle w:val="Heading2"/>
      </w:pPr>
      <w:r>
        <w:lastRenderedPageBreak/>
        <w:t>2</w:t>
      </w:r>
    </w:p>
    <w:p w14:paraId="283A81D3" w14:textId="77777777" w:rsidR="00BA41EC" w:rsidRDefault="00BA41EC" w:rsidP="002D212F">
      <w:pPr>
        <w:pStyle w:val="Heading4"/>
      </w:pPr>
      <w:r w:rsidRPr="00BA41EC">
        <w:t xml:space="preserve">CP: The United States House of Representatives ought to only pass section four of the Anti-Semitism Awareness Act. </w:t>
      </w:r>
    </w:p>
    <w:p w14:paraId="72243B3E" w14:textId="4382C2A9" w:rsidR="00BA41EC" w:rsidRPr="0001377D" w:rsidRDefault="00BA41EC" w:rsidP="002D212F">
      <w:pPr>
        <w:pStyle w:val="Heading4"/>
        <w:rPr>
          <w:rFonts w:cs="Times New Roman"/>
        </w:rPr>
      </w:pPr>
      <w:r>
        <w:t>Section four of the bill provides a comprehensive definition of Anti-Semitism for government agencies to use – here’s the text of their bill.</w:t>
      </w:r>
    </w:p>
    <w:p w14:paraId="7301AFD5" w14:textId="4BC51B77" w:rsidR="00BA41EC" w:rsidRPr="0001377D" w:rsidRDefault="002D212F" w:rsidP="002D212F">
      <w:pPr>
        <w:spacing w:after="120"/>
        <w:rPr>
          <w:rFonts w:cs="Times New Roman"/>
          <w:sz w:val="16"/>
          <w:szCs w:val="16"/>
        </w:rPr>
      </w:pPr>
      <w:r w:rsidRPr="002D212F">
        <w:rPr>
          <w:rStyle w:val="Emphasis"/>
        </w:rPr>
        <w:t>Congress 17</w:t>
      </w:r>
      <w:r>
        <w:rPr>
          <w:rFonts w:cs="Times New Roman"/>
          <w:sz w:val="16"/>
          <w:szCs w:val="16"/>
        </w:rPr>
        <w:t xml:space="preserve"> </w:t>
      </w:r>
      <w:r w:rsidR="00BA41EC" w:rsidRPr="0001377D">
        <w:rPr>
          <w:rFonts w:cs="Times New Roman"/>
          <w:sz w:val="16"/>
          <w:szCs w:val="16"/>
        </w:rPr>
        <w:t>United States Congress. “Anti-Semitism Awareness Act” https://www.congress.gov/bill/114th-congress/senate-bill/10?r=59 SA-IB</w:t>
      </w:r>
    </w:p>
    <w:p w14:paraId="22C37764" w14:textId="77777777" w:rsidR="00BA41EC" w:rsidRPr="002D212F" w:rsidRDefault="00BA41EC" w:rsidP="002D212F">
      <w:pPr>
        <w:rPr>
          <w:rFonts w:cs="Times New Roman"/>
          <w:sz w:val="14"/>
        </w:rPr>
      </w:pPr>
      <w:r w:rsidRPr="002D212F">
        <w:rPr>
          <w:rFonts w:cs="Times New Roman"/>
          <w:sz w:val="14"/>
        </w:rPr>
        <w:t>(</w:t>
      </w:r>
      <w:r w:rsidRPr="002D212F">
        <w:rPr>
          <w:rStyle w:val="Emphasis"/>
          <w:rFonts w:cs="Times New Roman"/>
          <w:highlight w:val="green"/>
          <w:bdr w:val="single" w:sz="18" w:space="0" w:color="auto"/>
        </w:rPr>
        <w:t>Sec. 4</w:t>
      </w:r>
      <w:r w:rsidRPr="002D212F">
        <w:rPr>
          <w:rFonts w:cs="Times New Roman"/>
          <w:sz w:val="14"/>
        </w:rPr>
        <w:t xml:space="preserve">) </w:t>
      </w:r>
      <w:r w:rsidRPr="002D212F">
        <w:rPr>
          <w:rStyle w:val="Emphasis"/>
          <w:rFonts w:cs="Times New Roman"/>
        </w:rPr>
        <w:t xml:space="preserve">This bill </w:t>
      </w:r>
      <w:r w:rsidRPr="002D212F">
        <w:rPr>
          <w:rStyle w:val="Emphasis"/>
          <w:rFonts w:cs="Times New Roman"/>
          <w:highlight w:val="green"/>
        </w:rPr>
        <w:t>requires the Department of Education, when reviewing</w:t>
      </w:r>
      <w:r w:rsidRPr="002D212F">
        <w:rPr>
          <w:rStyle w:val="Emphasis"/>
          <w:rFonts w:cs="Times New Roman"/>
        </w:rPr>
        <w:t xml:space="preserve"> </w:t>
      </w:r>
      <w:r w:rsidRPr="002D212F">
        <w:rPr>
          <w:rFonts w:cs="Times New Roman"/>
          <w:sz w:val="14"/>
        </w:rPr>
        <w:t xml:space="preserve">whether there has been </w:t>
      </w:r>
      <w:r w:rsidRPr="002D212F">
        <w:rPr>
          <w:rStyle w:val="Emphasis"/>
          <w:rFonts w:cs="Times New Roman"/>
          <w:highlight w:val="green"/>
        </w:rPr>
        <w:t>a violation of title VI</w:t>
      </w:r>
      <w:r w:rsidRPr="002D212F">
        <w:rPr>
          <w:rStyle w:val="Emphasis"/>
          <w:rFonts w:cs="Times New Roman"/>
        </w:rPr>
        <w:t xml:space="preserve"> </w:t>
      </w:r>
      <w:r w:rsidRPr="002D212F">
        <w:rPr>
          <w:sz w:val="14"/>
        </w:rPr>
        <w:t>of the Civil Rights Act of 1964 (prohibits</w:t>
      </w:r>
      <w:r w:rsidRPr="002D212F">
        <w:rPr>
          <w:rFonts w:cs="Times New Roman"/>
          <w:sz w:val="14"/>
        </w:rPr>
        <w:t xml:space="preserve"> discrimination on the basis of race, color, or national origin in programs and activities receiving federal financial assistance) based on an individual's actual or perceived shared Jewish ancestry or Jewish ethnic characteristics, </w:t>
      </w:r>
      <w:r w:rsidRPr="002D212F">
        <w:rPr>
          <w:rStyle w:val="Emphasis"/>
          <w:rFonts w:cs="Times New Roman"/>
          <w:highlight w:val="green"/>
        </w:rPr>
        <w:t xml:space="preserve">to consider </w:t>
      </w:r>
      <w:r w:rsidRPr="002D212F">
        <w:rPr>
          <w:rStyle w:val="Emphasis"/>
          <w:rFonts w:cs="Times New Roman"/>
          <w:highlight w:val="green"/>
          <w:bdr w:val="single" w:sz="18" w:space="0" w:color="auto"/>
        </w:rPr>
        <w:t>the definition of "anti-Semitism"</w:t>
      </w:r>
      <w:r w:rsidRPr="002D212F">
        <w:rPr>
          <w:rStyle w:val="Emphasis"/>
          <w:rFonts w:cs="Times New Roman"/>
          <w:highlight w:val="green"/>
        </w:rPr>
        <w:t xml:space="preserve"> as part of its assessment</w:t>
      </w:r>
      <w:r w:rsidRPr="002D212F">
        <w:rPr>
          <w:rStyle w:val="Emphasis"/>
          <w:rFonts w:cs="Times New Roman"/>
        </w:rPr>
        <w:t xml:space="preserve"> of whether the alleged practice was motivated by anti-Semitic intent. </w:t>
      </w:r>
      <w:r w:rsidRPr="002D212F">
        <w:rPr>
          <w:rFonts w:cs="Times New Roman"/>
          <w:sz w:val="14"/>
        </w:rPr>
        <w:t xml:space="preserve">For purposes of this bill, </w:t>
      </w:r>
      <w:r w:rsidRPr="002D212F">
        <w:rPr>
          <w:rStyle w:val="Emphasis"/>
          <w:rFonts w:cs="Times New Roman"/>
          <w:highlight w:val="green"/>
        </w:rPr>
        <w:t>the definition of "anti-Semitism" is the definition set</w:t>
      </w:r>
      <w:r w:rsidRPr="002D212F">
        <w:rPr>
          <w:rStyle w:val="Emphasis"/>
          <w:rFonts w:cs="Times New Roman"/>
        </w:rPr>
        <w:t xml:space="preserve"> forth </w:t>
      </w:r>
      <w:r w:rsidRPr="002D212F">
        <w:rPr>
          <w:rStyle w:val="Emphasis"/>
          <w:rFonts w:cs="Times New Roman"/>
          <w:highlight w:val="green"/>
        </w:rPr>
        <w:t xml:space="preserve">by the </w:t>
      </w:r>
      <w:r w:rsidRPr="002D212F">
        <w:rPr>
          <w:sz w:val="14"/>
        </w:rPr>
        <w:t>Special Envoy to Monitor and Combat Anti-Semitism of the Department of State in the Fact Sheet issued on June 8, 2010, as adapted from the Working Definition of Anti-Semitism of the European Monitoring Center on Racism and Xenophobia (now known as the</w:t>
      </w:r>
      <w:r w:rsidRPr="002D212F">
        <w:rPr>
          <w:rStyle w:val="Emphasis"/>
          <w:rFonts w:cs="Times New Roman"/>
        </w:rPr>
        <w:t xml:space="preserve"> </w:t>
      </w:r>
      <w:r w:rsidRPr="002D212F">
        <w:rPr>
          <w:rStyle w:val="Emphasis"/>
          <w:rFonts w:cs="Times New Roman"/>
          <w:highlight w:val="green"/>
        </w:rPr>
        <w:t>European Union Agency for Fundamental Rights</w:t>
      </w:r>
      <w:r w:rsidRPr="002D212F">
        <w:rPr>
          <w:rFonts w:cs="Times New Roman"/>
          <w:sz w:val="14"/>
        </w:rPr>
        <w:t>).</w:t>
      </w:r>
    </w:p>
    <w:p w14:paraId="04C7F64F" w14:textId="04F5028E" w:rsidR="003D1749" w:rsidRDefault="003D1749" w:rsidP="003D1749">
      <w:pPr>
        <w:pStyle w:val="Heading2"/>
      </w:pPr>
      <w:r>
        <w:lastRenderedPageBreak/>
        <w:t>3</w:t>
      </w:r>
    </w:p>
    <w:p w14:paraId="0640F49E" w14:textId="5809B044" w:rsidR="003D1749" w:rsidRDefault="003D1749" w:rsidP="002D212F">
      <w:pPr>
        <w:pStyle w:val="Heading4"/>
      </w:pPr>
      <w:r w:rsidRPr="002D34FA">
        <w:t xml:space="preserve">Current harassment laws under Title VI aren’t working now because of a lack of a workable definition to </w:t>
      </w:r>
      <w:r w:rsidR="002D34FA" w:rsidRPr="002D34FA">
        <w:t>base investigations on.</w:t>
      </w:r>
    </w:p>
    <w:p w14:paraId="19B7BA7B" w14:textId="0A72AE95" w:rsidR="002D34FA" w:rsidRPr="002D212F" w:rsidRDefault="002D212F" w:rsidP="002D212F">
      <w:pPr>
        <w:spacing w:after="120"/>
        <w:rPr>
          <w:rFonts w:cs="Times New Roman"/>
          <w:sz w:val="14"/>
          <w:szCs w:val="22"/>
        </w:rPr>
      </w:pPr>
      <w:r w:rsidRPr="002D212F">
        <w:rPr>
          <w:rStyle w:val="Emphasis"/>
        </w:rPr>
        <w:t>Gilreath 1/20</w:t>
      </w:r>
      <w:r w:rsidRPr="002D212F">
        <w:rPr>
          <w:rFonts w:cs="Times New Roman"/>
          <w:sz w:val="14"/>
          <w:szCs w:val="22"/>
        </w:rPr>
        <w:t xml:space="preserve"> </w:t>
      </w:r>
      <w:r w:rsidR="002D34FA" w:rsidRPr="002D212F">
        <w:rPr>
          <w:rFonts w:cs="Times New Roman"/>
          <w:sz w:val="14"/>
          <w:szCs w:val="22"/>
        </w:rPr>
        <w:t>Shannon, Professor of Law and Professor of Women’s, Gender, and Sexuality Studies at Wake Forest University. He is a nationally recognized expert on equality, sexual minorities and constitutional interpretation and has authored antidiscrimination legislation for jurisdictions across the country. “Freedom of speech and the Anti-Semitism Awareness Act on college campuses” January 20, 2017. The Hill. http://thehill.com/blogs/congress-blog/politics/315195-freedom-of-speech-and-the-anti-semitism-awareness-act-on-college SA-IB</w:t>
      </w:r>
    </w:p>
    <w:p w14:paraId="152DD100" w14:textId="49BC4937" w:rsidR="002D34FA" w:rsidRPr="002D212F" w:rsidRDefault="002D34FA" w:rsidP="002D212F">
      <w:pPr>
        <w:rPr>
          <w:rFonts w:cs="Times New Roman"/>
          <w:sz w:val="16"/>
        </w:rPr>
      </w:pPr>
      <w:r w:rsidRPr="002D212F">
        <w:rPr>
          <w:rFonts w:cs="Times New Roman"/>
          <w:sz w:val="16"/>
        </w:rPr>
        <w:t xml:space="preserve">While incidents of anti-Semitic harassment and assault are surging, the problem is, sadly, not new. In 2004, </w:t>
      </w:r>
      <w:r w:rsidRPr="002D212F">
        <w:rPr>
          <w:rStyle w:val="Emphasis"/>
          <w:rFonts w:cs="Times New Roman"/>
          <w:highlight w:val="green"/>
        </w:rPr>
        <w:t>the</w:t>
      </w:r>
      <w:r w:rsidRPr="002D212F">
        <w:rPr>
          <w:rStyle w:val="Emphasis"/>
          <w:rFonts w:cs="Times New Roman"/>
        </w:rPr>
        <w:t xml:space="preserve"> </w:t>
      </w:r>
      <w:r w:rsidRPr="002D212F">
        <w:rPr>
          <w:rFonts w:cs="Times New Roman"/>
          <w:sz w:val="16"/>
        </w:rPr>
        <w:t xml:space="preserve">U.S. Department of Education’s </w:t>
      </w:r>
      <w:r w:rsidRPr="002D212F">
        <w:rPr>
          <w:rStyle w:val="Emphasis"/>
          <w:rFonts w:cs="Times New Roman"/>
          <w:highlight w:val="green"/>
        </w:rPr>
        <w:t>Office for Civil Rights</w:t>
      </w:r>
      <w:r w:rsidRPr="002D212F">
        <w:rPr>
          <w:rStyle w:val="Emphasis"/>
          <w:rFonts w:cs="Times New Roman"/>
        </w:rPr>
        <w:t xml:space="preserve"> (“OCR”)</w:t>
      </w:r>
      <w:r w:rsidRPr="002D212F">
        <w:rPr>
          <w:rFonts w:cs="Times New Roman"/>
          <w:sz w:val="16"/>
        </w:rPr>
        <w:t xml:space="preserve"> </w:t>
      </w:r>
      <w:r w:rsidRPr="002D212F">
        <w:rPr>
          <w:rStyle w:val="Emphasis"/>
          <w:rFonts w:cs="Times New Roman"/>
          <w:highlight w:val="green"/>
        </w:rPr>
        <w:t>committed to investigate</w:t>
      </w:r>
      <w:r w:rsidRPr="002D212F">
        <w:rPr>
          <w:rStyle w:val="Emphasis"/>
          <w:rFonts w:cs="Times New Roman"/>
        </w:rPr>
        <w:t xml:space="preserve"> claims of </w:t>
      </w:r>
      <w:r w:rsidRPr="002D212F">
        <w:rPr>
          <w:rStyle w:val="Emphasis"/>
          <w:rFonts w:cs="Times New Roman"/>
          <w:highlight w:val="green"/>
        </w:rPr>
        <w:t>anti-Semitism under Title VI</w:t>
      </w:r>
      <w:r w:rsidRPr="002D212F">
        <w:rPr>
          <w:rFonts w:cs="Times New Roman"/>
          <w:sz w:val="16"/>
        </w:rPr>
        <w:t xml:space="preserve"> of the Civil Rights Act of 1964. Shockingly, despite well-documented incidents in the twelve years since this commitment was made, </w:t>
      </w:r>
      <w:r w:rsidRPr="002D212F">
        <w:rPr>
          <w:rStyle w:val="Emphasis"/>
          <w:rFonts w:cs="Times New Roman"/>
          <w:highlight w:val="green"/>
        </w:rPr>
        <w:t>the OCR has failed to find a single violation</w:t>
      </w:r>
      <w:r w:rsidRPr="002D212F">
        <w:rPr>
          <w:rStyle w:val="Emphasis"/>
          <w:rFonts w:cs="Times New Roman"/>
        </w:rPr>
        <w:t xml:space="preserve"> of Title VI. </w:t>
      </w:r>
      <w:r w:rsidRPr="002D212F">
        <w:rPr>
          <w:rFonts w:cs="Times New Roman"/>
          <w:sz w:val="16"/>
        </w:rPr>
        <w:t xml:space="preserve">One critical problem is that </w:t>
      </w:r>
      <w:r w:rsidRPr="002D212F">
        <w:rPr>
          <w:rStyle w:val="Emphasis"/>
          <w:rFonts w:cs="Times New Roman"/>
          <w:highlight w:val="green"/>
        </w:rPr>
        <w:t xml:space="preserve">OCR </w:t>
      </w:r>
      <w:r w:rsidRPr="002D212F">
        <w:rPr>
          <w:rStyle w:val="Emphasis"/>
          <w:rFonts w:cs="Times New Roman"/>
          <w:highlight w:val="green"/>
          <w:bdr w:val="single" w:sz="18" w:space="0" w:color="auto"/>
        </w:rPr>
        <w:t>lacks a workable definition</w:t>
      </w:r>
      <w:r w:rsidRPr="002D212F">
        <w:rPr>
          <w:rStyle w:val="Emphasis"/>
          <w:rFonts w:cs="Times New Roman"/>
          <w:highlight w:val="green"/>
        </w:rPr>
        <w:t xml:space="preserve"> of anti-Semitism. Absent</w:t>
      </w:r>
      <w:r w:rsidRPr="002D212F">
        <w:rPr>
          <w:rStyle w:val="Emphasis"/>
          <w:rFonts w:cs="Times New Roman"/>
        </w:rPr>
        <w:t xml:space="preserve"> such </w:t>
      </w:r>
      <w:r w:rsidRPr="002D212F">
        <w:rPr>
          <w:rStyle w:val="Emphasis"/>
          <w:rFonts w:cs="Times New Roman"/>
          <w:highlight w:val="green"/>
        </w:rPr>
        <w:t>a definition, OCR staff fail</w:t>
      </w:r>
      <w:r w:rsidRPr="002D212F">
        <w:rPr>
          <w:rStyle w:val="Emphasis"/>
          <w:rFonts w:cs="Times New Roman"/>
        </w:rPr>
        <w:t>, time and again, to recognize anti-Semitism</w:t>
      </w:r>
      <w:r w:rsidRPr="002D212F">
        <w:rPr>
          <w:rFonts w:cs="Times New Roman"/>
          <w:sz w:val="16"/>
        </w:rPr>
        <w:t xml:space="preserve"> when they see it. As a result, university campuses across the United States are becoming increasingly hostile places for Jewish students.</w:t>
      </w:r>
    </w:p>
    <w:p w14:paraId="72709AE0" w14:textId="7D2D0C01" w:rsidR="002D34FA" w:rsidRPr="0001377D" w:rsidRDefault="002D34FA" w:rsidP="002D212F">
      <w:pPr>
        <w:pStyle w:val="Heading4"/>
      </w:pPr>
      <w:r>
        <w:t>Anti-Semitic violence is on the rise.</w:t>
      </w:r>
    </w:p>
    <w:p w14:paraId="784D4CB6" w14:textId="77777777" w:rsidR="002D212F" w:rsidRPr="002D212F" w:rsidRDefault="002D212F" w:rsidP="002D212F">
      <w:pPr>
        <w:spacing w:after="120"/>
        <w:rPr>
          <w:rFonts w:cs="Times New Roman"/>
          <w:sz w:val="14"/>
          <w:szCs w:val="22"/>
        </w:rPr>
      </w:pPr>
      <w:r w:rsidRPr="002D212F">
        <w:rPr>
          <w:rStyle w:val="Emphasis"/>
        </w:rPr>
        <w:t>Gilreath 1/20</w:t>
      </w:r>
      <w:r w:rsidRPr="002D212F">
        <w:rPr>
          <w:rFonts w:cs="Times New Roman"/>
          <w:sz w:val="14"/>
          <w:szCs w:val="22"/>
        </w:rPr>
        <w:t xml:space="preserve"> Shannon, Professor of Law and Professor of Women’s, Gender, and Sexuality Studies at Wake Forest University. He is a nationally recognized expert on equality, sexual minorities and constitutional interpretation and has authored antidiscrimination legislation for jurisdictions across the country. “Freedom of speech and the Anti-Semitism Awareness Act on college campuses” January 20, 2017. The Hill. http://thehill.com/blogs/congress-blog/politics/315195-freedom-of-speech-and-the-anti-semitism-awareness-act-on-college SA-IB</w:t>
      </w:r>
    </w:p>
    <w:p w14:paraId="467AD8D7" w14:textId="77777777" w:rsidR="002D34FA" w:rsidRPr="002D212F" w:rsidRDefault="002D34FA" w:rsidP="002D212F">
      <w:pPr>
        <w:rPr>
          <w:rFonts w:cs="Times New Roman"/>
          <w:sz w:val="16"/>
        </w:rPr>
      </w:pPr>
      <w:r w:rsidRPr="002D212F">
        <w:rPr>
          <w:rStyle w:val="Emphasis"/>
          <w:rFonts w:cs="Times New Roman"/>
        </w:rPr>
        <w:t xml:space="preserve">Incidents of anti-Semitism have risen alarmingly over the past two years. </w:t>
      </w:r>
      <w:r w:rsidRPr="002D212F">
        <w:rPr>
          <w:rFonts w:cs="Times New Roman"/>
          <w:sz w:val="16"/>
        </w:rPr>
        <w:t xml:space="preserve">According to FBI statistics, </w:t>
      </w:r>
      <w:r w:rsidRPr="002D212F">
        <w:rPr>
          <w:rStyle w:val="Emphasis"/>
          <w:rFonts w:cs="Times New Roman"/>
          <w:highlight w:val="green"/>
        </w:rPr>
        <w:t>there were more hate crimes against Jews</w:t>
      </w:r>
      <w:r w:rsidRPr="002D212F">
        <w:rPr>
          <w:rStyle w:val="Emphasis"/>
          <w:rFonts w:cs="Times New Roman"/>
        </w:rPr>
        <w:t xml:space="preserve"> in 2015 </w:t>
      </w:r>
      <w:r w:rsidRPr="002D212F">
        <w:rPr>
          <w:rStyle w:val="Emphasis"/>
          <w:rFonts w:cs="Times New Roman"/>
          <w:highlight w:val="green"/>
        </w:rPr>
        <w:t>than</w:t>
      </w:r>
      <w:r w:rsidRPr="002D212F">
        <w:rPr>
          <w:rStyle w:val="Emphasis"/>
          <w:rFonts w:cs="Times New Roman"/>
        </w:rPr>
        <w:t xml:space="preserve"> against </w:t>
      </w:r>
      <w:r w:rsidRPr="002D212F">
        <w:rPr>
          <w:rStyle w:val="Emphasis"/>
          <w:rFonts w:cs="Times New Roman"/>
          <w:highlight w:val="green"/>
        </w:rPr>
        <w:t>any other</w:t>
      </w:r>
      <w:r w:rsidRPr="002D212F">
        <w:rPr>
          <w:rStyle w:val="Emphasis"/>
          <w:rFonts w:cs="Times New Roman"/>
        </w:rPr>
        <w:t xml:space="preserve"> religious </w:t>
      </w:r>
      <w:r w:rsidRPr="002D212F">
        <w:rPr>
          <w:rStyle w:val="Emphasis"/>
          <w:rFonts w:cs="Times New Roman"/>
          <w:highlight w:val="green"/>
        </w:rPr>
        <w:t>group.</w:t>
      </w:r>
      <w:r w:rsidRPr="002D212F">
        <w:rPr>
          <w:rStyle w:val="Emphasis"/>
          <w:rFonts w:cs="Times New Roman"/>
        </w:rPr>
        <w:t xml:space="preserve"> </w:t>
      </w:r>
      <w:r w:rsidRPr="002D212F">
        <w:rPr>
          <w:rFonts w:cs="Times New Roman"/>
          <w:sz w:val="16"/>
        </w:rPr>
        <w:t xml:space="preserve">Anti-Jewish </w:t>
      </w:r>
      <w:r w:rsidRPr="002D212F">
        <w:rPr>
          <w:rStyle w:val="Emphasis"/>
          <w:rFonts w:cs="Times New Roman"/>
          <w:highlight w:val="green"/>
        </w:rPr>
        <w:t>assaults rose by</w:t>
      </w:r>
      <w:r w:rsidRPr="002D212F">
        <w:rPr>
          <w:rStyle w:val="Emphasis"/>
          <w:rFonts w:cs="Times New Roman"/>
        </w:rPr>
        <w:t xml:space="preserve"> more than </w:t>
      </w:r>
      <w:r w:rsidRPr="002D212F">
        <w:rPr>
          <w:rStyle w:val="Emphasis"/>
          <w:rFonts w:cs="Times New Roman"/>
          <w:highlight w:val="green"/>
          <w:bdr w:val="single" w:sz="18" w:space="0" w:color="auto"/>
        </w:rPr>
        <w:t>50 percent</w:t>
      </w:r>
      <w:r w:rsidRPr="002D212F">
        <w:rPr>
          <w:rStyle w:val="Emphasis"/>
          <w:rFonts w:cs="Times New Roman"/>
        </w:rPr>
        <w:t xml:space="preserve"> from 2014.</w:t>
      </w:r>
      <w:r w:rsidRPr="002D212F">
        <w:rPr>
          <w:rFonts w:cs="Times New Roman"/>
          <w:sz w:val="16"/>
        </w:rPr>
        <w:t xml:space="preserve"> Anti-Semitic harassment seems to be acutely problematic on U.S. college campuses, </w:t>
      </w:r>
      <w:r w:rsidRPr="002D212F">
        <w:rPr>
          <w:rStyle w:val="Emphasis"/>
          <w:rFonts w:cs="Times New Roman"/>
        </w:rPr>
        <w:t>with over half of all Jewish students polled indicating that they’d witnessed or directly experienced acts of anti-Semitism</w:t>
      </w:r>
      <w:r w:rsidRPr="002D212F">
        <w:rPr>
          <w:rFonts w:cs="Times New Roman"/>
          <w:sz w:val="16"/>
        </w:rPr>
        <w:t xml:space="preserve"> at their colleges or universities. A 2016 study showed a 45 percent increase in campus anti-Semitism. One common tactic is to use criticism of Israel as a tool to target and marginalize Jewish students. </w:t>
      </w:r>
    </w:p>
    <w:p w14:paraId="302BDE0C" w14:textId="5F57D6FA" w:rsidR="00BB2C04" w:rsidRPr="0001377D" w:rsidRDefault="002D34FA" w:rsidP="002D212F">
      <w:pPr>
        <w:pStyle w:val="Heading4"/>
      </w:pPr>
      <w:r>
        <w:t>The Anti-Semitism Awareness Act is key – it provides a definition that solves the efficiency problems with Title VI</w:t>
      </w:r>
      <w:r w:rsidR="00BB2C04">
        <w:t>.</w:t>
      </w:r>
    </w:p>
    <w:p w14:paraId="4884DE46" w14:textId="77777777" w:rsidR="002D212F" w:rsidRPr="002D212F" w:rsidRDefault="002D212F" w:rsidP="002D212F">
      <w:pPr>
        <w:spacing w:after="120"/>
        <w:rPr>
          <w:rFonts w:cs="Times New Roman"/>
          <w:sz w:val="14"/>
          <w:szCs w:val="22"/>
        </w:rPr>
      </w:pPr>
      <w:r w:rsidRPr="002D212F">
        <w:rPr>
          <w:rStyle w:val="Emphasis"/>
        </w:rPr>
        <w:t>Gilreath 1/20</w:t>
      </w:r>
      <w:r w:rsidRPr="002D212F">
        <w:rPr>
          <w:rFonts w:cs="Times New Roman"/>
          <w:sz w:val="14"/>
          <w:szCs w:val="22"/>
        </w:rPr>
        <w:t xml:space="preserve"> Shannon, Professor of Law and Professor of Women’s, Gender, and Sexuality Studies at Wake Forest University. He is a nationally recognized expert on equality, sexual minorities and constitutional interpretation and has authored antidiscrimination legislation for jurisdictions across the country. “Freedom of speech and the Anti-Semitism Awareness Act on college campuses” January 20, 2017. The Hill. http://thehill.com/blogs/congress-blog/politics/315195-freedom-of-speech-and-the-anti-semitism-awareness-act-on-college SA-IB</w:t>
      </w:r>
    </w:p>
    <w:p w14:paraId="4FC815A5" w14:textId="77777777" w:rsidR="00BB2C04" w:rsidRPr="002D212F" w:rsidRDefault="00BB2C04" w:rsidP="002D212F">
      <w:pPr>
        <w:rPr>
          <w:rFonts w:cs="Times New Roman"/>
          <w:sz w:val="16"/>
        </w:rPr>
      </w:pPr>
      <w:r w:rsidRPr="002D212F">
        <w:rPr>
          <w:rStyle w:val="Emphasis"/>
          <w:rFonts w:cs="Times New Roman"/>
          <w:highlight w:val="green"/>
        </w:rPr>
        <w:t>The Anti-Semitism Awareness Act</w:t>
      </w:r>
      <w:r w:rsidRPr="002D212F">
        <w:rPr>
          <w:rFonts w:cs="Times New Roman"/>
          <w:sz w:val="16"/>
        </w:rPr>
        <w:t xml:space="preserve"> (“AAA”) of 2016 </w:t>
      </w:r>
      <w:r w:rsidRPr="002D212F">
        <w:rPr>
          <w:rStyle w:val="Emphasis"/>
          <w:rFonts w:cs="Times New Roman"/>
          <w:highlight w:val="green"/>
        </w:rPr>
        <w:t>is a</w:t>
      </w:r>
      <w:r w:rsidRPr="002D212F">
        <w:rPr>
          <w:rStyle w:val="Emphasis"/>
          <w:rFonts w:cs="Times New Roman"/>
        </w:rPr>
        <w:t xml:space="preserve"> bipartisan </w:t>
      </w:r>
      <w:r w:rsidRPr="002D212F">
        <w:rPr>
          <w:rStyle w:val="Emphasis"/>
          <w:rFonts w:cs="Times New Roman"/>
          <w:highlight w:val="green"/>
        </w:rPr>
        <w:t>solution</w:t>
      </w:r>
      <w:r w:rsidRPr="002D212F">
        <w:rPr>
          <w:rStyle w:val="Emphasis"/>
          <w:rFonts w:cs="Times New Roman"/>
        </w:rPr>
        <w:t xml:space="preserve"> to this definitional problem. Passed by unanimous consent</w:t>
      </w:r>
      <w:r w:rsidRPr="002D212F">
        <w:rPr>
          <w:rFonts w:cs="Times New Roman"/>
          <w:sz w:val="16"/>
        </w:rPr>
        <w:t xml:space="preserve"> of the Senate on Dec. 1, 2016, </w:t>
      </w:r>
      <w:r w:rsidRPr="002D212F">
        <w:rPr>
          <w:rStyle w:val="Emphasis"/>
          <w:rFonts w:cs="Times New Roman"/>
          <w:highlight w:val="green"/>
        </w:rPr>
        <w:t xml:space="preserve">the AAA directs the OCR to </w:t>
      </w:r>
      <w:r w:rsidRPr="002D212F">
        <w:rPr>
          <w:rStyle w:val="Emphasis"/>
          <w:rFonts w:cs="Times New Roman"/>
          <w:highlight w:val="green"/>
          <w:bdr w:val="single" w:sz="18" w:space="0" w:color="auto"/>
        </w:rPr>
        <w:t>use the U.S. State Department’s definition</w:t>
      </w:r>
      <w:r w:rsidRPr="002D212F">
        <w:rPr>
          <w:rStyle w:val="Emphasis"/>
          <w:rFonts w:cs="Times New Roman"/>
          <w:highlight w:val="green"/>
        </w:rPr>
        <w:t xml:space="preserve"> of anti-Semitism when evaluating</w:t>
      </w:r>
      <w:r w:rsidRPr="002D212F">
        <w:rPr>
          <w:rFonts w:cs="Times New Roman"/>
          <w:sz w:val="16"/>
        </w:rPr>
        <w:t xml:space="preserve"> hostile environment </w:t>
      </w:r>
      <w:r w:rsidRPr="002D212F">
        <w:rPr>
          <w:rStyle w:val="Emphasis"/>
          <w:rFonts w:cs="Times New Roman"/>
        </w:rPr>
        <w:t xml:space="preserve">complaints under </w:t>
      </w:r>
      <w:r w:rsidRPr="002D212F">
        <w:rPr>
          <w:rStyle w:val="Emphasis"/>
          <w:rFonts w:cs="Times New Roman"/>
          <w:highlight w:val="green"/>
        </w:rPr>
        <w:t>Title VI.</w:t>
      </w:r>
      <w:r w:rsidRPr="002D212F">
        <w:rPr>
          <w:rStyle w:val="Emphasis"/>
          <w:rFonts w:cs="Times New Roman"/>
        </w:rPr>
        <w:t xml:space="preserve"> The State Department provides a clear definition of anti-Semitism, including helpful examples</w:t>
      </w:r>
      <w:r w:rsidRPr="002D212F">
        <w:rPr>
          <w:rFonts w:cs="Times New Roman"/>
          <w:sz w:val="16"/>
        </w:rPr>
        <w:t xml:space="preserve"> that will make OCR evaluation of complex complaints easier. </w:t>
      </w:r>
    </w:p>
    <w:p w14:paraId="7495CEA2" w14:textId="7B0EB496" w:rsidR="00BB2C04" w:rsidRPr="0001377D" w:rsidRDefault="00BB2C04" w:rsidP="002D212F">
      <w:pPr>
        <w:pStyle w:val="Heading4"/>
      </w:pPr>
      <w:r>
        <w:t>Section 4’s definition provides an enforcement mechanism for Title VI and fixes its issues with definition but avoids linking to the advantage.</w:t>
      </w:r>
    </w:p>
    <w:p w14:paraId="2C4FFC85" w14:textId="77777777" w:rsidR="002D212F" w:rsidRPr="002D212F" w:rsidRDefault="002D212F" w:rsidP="002D212F">
      <w:pPr>
        <w:spacing w:after="120"/>
        <w:rPr>
          <w:rFonts w:cs="Times New Roman"/>
          <w:sz w:val="14"/>
          <w:szCs w:val="22"/>
        </w:rPr>
      </w:pPr>
      <w:r w:rsidRPr="002D212F">
        <w:rPr>
          <w:rStyle w:val="Emphasis"/>
        </w:rPr>
        <w:t>Gilreath 1/20</w:t>
      </w:r>
      <w:r w:rsidRPr="002D212F">
        <w:rPr>
          <w:rFonts w:cs="Times New Roman"/>
          <w:sz w:val="14"/>
          <w:szCs w:val="22"/>
        </w:rPr>
        <w:t xml:space="preserve"> Shannon, Professor of Law and Professor of Women’s, Gender, and Sexuality Studies at Wake Forest University. He is a nationally recognized expert on equality, sexual minorities and constitutional interpretation and has authored antidiscrimination legislation for jurisdictions across the country. “Freedom of speech and the Anti-Semitism Awareness Act on college campuses” January 20, 2017. The Hill. http://thehill.com/blogs/congress-blog/politics/315195-freedom-of-speech-and-the-anti-semitism-awareness-act-on-college SA-IB</w:t>
      </w:r>
    </w:p>
    <w:p w14:paraId="6DC67931" w14:textId="2FB0782F" w:rsidR="00BA41EC" w:rsidRPr="002D212F" w:rsidRDefault="00BB2C04" w:rsidP="002D212F">
      <w:pPr>
        <w:rPr>
          <w:rFonts w:cs="Times New Roman"/>
          <w:sz w:val="16"/>
        </w:rPr>
      </w:pPr>
      <w:r w:rsidRPr="002D212F">
        <w:rPr>
          <w:rFonts w:cs="Times New Roman"/>
          <w:sz w:val="16"/>
        </w:rPr>
        <w:lastRenderedPageBreak/>
        <w:t xml:space="preserve">Following Senate action, </w:t>
      </w:r>
      <w:r w:rsidRPr="002D212F">
        <w:rPr>
          <w:rStyle w:val="Emphasis"/>
          <w:rFonts w:cs="Times New Roman"/>
          <w:highlight w:val="green"/>
        </w:rPr>
        <w:t>the AAA has been the target of</w:t>
      </w:r>
      <w:r w:rsidRPr="002D212F">
        <w:rPr>
          <w:rStyle w:val="Emphasis"/>
          <w:rFonts w:cs="Times New Roman"/>
        </w:rPr>
        <w:t xml:space="preserve"> </w:t>
      </w:r>
      <w:r w:rsidRPr="002D212F">
        <w:rPr>
          <w:rStyle w:val="Emphasis"/>
          <w:rFonts w:cs="Times New Roman"/>
          <w:highlight w:val="green"/>
        </w:rPr>
        <w:t>a</w:t>
      </w:r>
      <w:r w:rsidRPr="002D212F">
        <w:rPr>
          <w:rStyle w:val="Emphasis"/>
          <w:rFonts w:cs="Times New Roman"/>
        </w:rPr>
        <w:t xml:space="preserve">n extraordinary </w:t>
      </w:r>
      <w:r w:rsidRPr="002D212F">
        <w:rPr>
          <w:rStyle w:val="Emphasis"/>
          <w:rFonts w:cs="Times New Roman"/>
          <w:highlight w:val="green"/>
          <w:bdr w:val="single" w:sz="18" w:space="0" w:color="auto"/>
        </w:rPr>
        <w:t>misinformation campaign</w:t>
      </w:r>
      <w:r w:rsidRPr="002D212F">
        <w:rPr>
          <w:rStyle w:val="Emphasis"/>
          <w:rFonts w:cs="Times New Roman"/>
        </w:rPr>
        <w:t xml:space="preserve">, with much of the unreliable commentary centering on free speech concerns. </w:t>
      </w:r>
      <w:r w:rsidRPr="002D212F">
        <w:rPr>
          <w:rStyle w:val="Emphasis"/>
          <w:rFonts w:cs="Times New Roman"/>
          <w:highlight w:val="green"/>
        </w:rPr>
        <w:t>It is claimed that the AAA would make anti-Semitic speech</w:t>
      </w:r>
      <w:r w:rsidRPr="002D212F">
        <w:rPr>
          <w:rStyle w:val="Emphasis"/>
          <w:rFonts w:cs="Times New Roman"/>
        </w:rPr>
        <w:t xml:space="preserve">—with particular worries apparently centered on </w:t>
      </w:r>
      <w:r w:rsidRPr="002D212F">
        <w:rPr>
          <w:rStyle w:val="Emphasis"/>
          <w:rFonts w:cs="Times New Roman"/>
          <w:highlight w:val="green"/>
        </w:rPr>
        <w:t>anti-Israel rhetoric—illegal</w:t>
      </w:r>
      <w:r w:rsidRPr="002D212F">
        <w:rPr>
          <w:rFonts w:cs="Times New Roman"/>
          <w:sz w:val="16"/>
        </w:rPr>
        <w:t xml:space="preserve"> or otherwise punishable on college campuses. </w:t>
      </w:r>
      <w:r w:rsidRPr="002D212F">
        <w:rPr>
          <w:rStyle w:val="Emphasis"/>
          <w:rFonts w:cs="Times New Roman"/>
          <w:highlight w:val="green"/>
          <w:bdr w:val="single" w:sz="18" w:space="0" w:color="auto"/>
        </w:rPr>
        <w:t>This claim is absolutely false</w:t>
      </w:r>
      <w:r w:rsidRPr="002D212F">
        <w:rPr>
          <w:rStyle w:val="Emphasis"/>
          <w:rFonts w:cs="Times New Roman"/>
        </w:rPr>
        <w:t>.</w:t>
      </w:r>
      <w:r w:rsidRPr="002D212F">
        <w:rPr>
          <w:rFonts w:cs="Times New Roman"/>
          <w:sz w:val="16"/>
        </w:rPr>
        <w:t xml:space="preserve"> For better or worse, </w:t>
      </w:r>
      <w:r w:rsidRPr="002D212F">
        <w:rPr>
          <w:rStyle w:val="Emphasis"/>
          <w:rFonts w:cs="Times New Roman"/>
        </w:rPr>
        <w:t>the First Amendment</w:t>
      </w:r>
      <w:r w:rsidRPr="002D212F">
        <w:rPr>
          <w:rFonts w:cs="Times New Roman"/>
          <w:sz w:val="16"/>
        </w:rPr>
        <w:t xml:space="preserve"> to the U.S. Constitution </w:t>
      </w:r>
      <w:r w:rsidRPr="002D212F">
        <w:rPr>
          <w:rStyle w:val="Emphasis"/>
          <w:rFonts w:cs="Times New Roman"/>
        </w:rPr>
        <w:t>protects</w:t>
      </w:r>
      <w:r w:rsidRPr="002D212F">
        <w:rPr>
          <w:rFonts w:cs="Times New Roman"/>
          <w:sz w:val="16"/>
        </w:rPr>
        <w:t xml:space="preserve"> “</w:t>
      </w:r>
      <w:r w:rsidRPr="002D212F">
        <w:rPr>
          <w:rStyle w:val="Emphasis"/>
          <w:rFonts w:cs="Times New Roman"/>
        </w:rPr>
        <w:t>the speech we hate</w:t>
      </w:r>
      <w:r w:rsidRPr="002D212F">
        <w:rPr>
          <w:rFonts w:cs="Times New Roman"/>
          <w:sz w:val="16"/>
        </w:rPr>
        <w:t xml:space="preserve">,” including the rankest forms of anti-Semitic speech. </w:t>
      </w:r>
      <w:r w:rsidRPr="002D212F">
        <w:rPr>
          <w:rStyle w:val="Emphasis"/>
          <w:rFonts w:cs="Times New Roman"/>
        </w:rPr>
        <w:t>The AAA cannot change that, nor does it aim to</w:t>
      </w:r>
      <w:r w:rsidRPr="002D212F">
        <w:rPr>
          <w:rFonts w:cs="Times New Roman"/>
          <w:sz w:val="16"/>
        </w:rPr>
        <w:t xml:space="preserve">. In examining whether anti-Semitic activity is “severe, persistent, or pervasive” enough to constitute an actionable hostile environment under Title VI, it is crucial that the OCR be able to recognize anti-Semitism in action. In such cases, </w:t>
      </w:r>
      <w:r w:rsidRPr="002D212F">
        <w:rPr>
          <w:rStyle w:val="Emphasis"/>
          <w:rFonts w:cs="Times New Roman"/>
        </w:rPr>
        <w:t>speech can be evidence of intent.</w:t>
      </w:r>
      <w:r w:rsidRPr="002D212F">
        <w:rPr>
          <w:rFonts w:cs="Times New Roman"/>
          <w:sz w:val="16"/>
        </w:rPr>
        <w:t xml:space="preserve"> </w:t>
      </w:r>
      <w:r w:rsidRPr="002D212F">
        <w:rPr>
          <w:rStyle w:val="Emphasis"/>
          <w:rFonts w:cs="Times New Roman"/>
          <w:highlight w:val="green"/>
        </w:rPr>
        <w:t>Conside</w:t>
      </w:r>
      <w:r w:rsidRPr="002D212F">
        <w:rPr>
          <w:rStyle w:val="Emphasis"/>
          <w:rFonts w:cs="Times New Roman"/>
        </w:rPr>
        <w:t>r</w:t>
      </w:r>
      <w:r w:rsidRPr="002D212F">
        <w:rPr>
          <w:rFonts w:cs="Times New Roman"/>
          <w:sz w:val="16"/>
        </w:rPr>
        <w:t xml:space="preserve">, for example, </w:t>
      </w:r>
      <w:r w:rsidRPr="002D212F">
        <w:rPr>
          <w:rStyle w:val="Emphasis"/>
          <w:rFonts w:cs="Times New Roman"/>
        </w:rPr>
        <w:t xml:space="preserve">the case of </w:t>
      </w:r>
      <w:r w:rsidRPr="002D212F">
        <w:rPr>
          <w:rStyle w:val="Emphasis"/>
          <w:rFonts w:cs="Times New Roman"/>
          <w:highlight w:val="green"/>
        </w:rPr>
        <w:t>a Jewish student being attacked physically</w:t>
      </w:r>
      <w:r w:rsidRPr="002D212F">
        <w:rPr>
          <w:rFonts w:cs="Times New Roman"/>
          <w:sz w:val="16"/>
        </w:rPr>
        <w:t xml:space="preserve"> by other students. Is this anti-Semitism? </w:t>
      </w:r>
      <w:r w:rsidRPr="002D212F">
        <w:rPr>
          <w:rStyle w:val="Emphasis"/>
          <w:rFonts w:cs="Times New Roman"/>
          <w:highlight w:val="green"/>
        </w:rPr>
        <w:t>Was this attack</w:t>
      </w:r>
      <w:r w:rsidRPr="002D212F">
        <w:rPr>
          <w:rFonts w:cs="Times New Roman"/>
          <w:sz w:val="16"/>
        </w:rPr>
        <w:t xml:space="preserve"> part of a drunken bar brawl, or was it a pointed attack on a Jewish student, because he is a Jewish student, </w:t>
      </w:r>
      <w:r w:rsidRPr="002D212F">
        <w:rPr>
          <w:rStyle w:val="Emphasis"/>
          <w:rFonts w:cs="Times New Roman"/>
          <w:highlight w:val="green"/>
        </w:rPr>
        <w:t>motivated by</w:t>
      </w:r>
      <w:r w:rsidRPr="002D212F">
        <w:rPr>
          <w:rStyle w:val="Emphasis"/>
          <w:rFonts w:cs="Times New Roman"/>
        </w:rPr>
        <w:t xml:space="preserve"> discernible </w:t>
      </w:r>
      <w:r w:rsidRPr="002D212F">
        <w:rPr>
          <w:rStyle w:val="Emphasis"/>
          <w:rFonts w:cs="Times New Roman"/>
          <w:highlight w:val="green"/>
        </w:rPr>
        <w:t>anti-Semitic bias?</w:t>
      </w:r>
      <w:r w:rsidRPr="002D212F">
        <w:rPr>
          <w:rFonts w:cs="Times New Roman"/>
          <w:sz w:val="16"/>
        </w:rPr>
        <w:t xml:space="preserve"> The key, of course, is the intent behind the attack. Was the student singled out for the attack because he is Jewish? </w:t>
      </w:r>
      <w:r w:rsidRPr="002D212F">
        <w:rPr>
          <w:rStyle w:val="Emphasis"/>
          <w:rFonts w:cs="Times New Roman"/>
          <w:highlight w:val="green"/>
        </w:rPr>
        <w:t xml:space="preserve">Evidence of intent may well lie in </w:t>
      </w:r>
      <w:r w:rsidRPr="002D212F">
        <w:rPr>
          <w:rStyle w:val="Emphasis"/>
          <w:rFonts w:cs="Times New Roman"/>
          <w:highlight w:val="green"/>
          <w:bdr w:val="single" w:sz="18" w:space="0" w:color="auto"/>
        </w:rPr>
        <w:t>what the attackers said</w:t>
      </w:r>
      <w:r w:rsidRPr="002D212F">
        <w:rPr>
          <w:rFonts w:cs="Times New Roman"/>
          <w:sz w:val="16"/>
        </w:rPr>
        <w:t xml:space="preserve"> at the time of the assault. </w:t>
      </w:r>
      <w:r w:rsidRPr="002D212F">
        <w:rPr>
          <w:rStyle w:val="Emphasis"/>
          <w:rFonts w:cs="Times New Roman"/>
          <w:highlight w:val="green"/>
        </w:rPr>
        <w:t>Did they scream anti-Semitic epithets</w:t>
      </w:r>
      <w:r w:rsidRPr="002D212F">
        <w:rPr>
          <w:rFonts w:cs="Times New Roman"/>
          <w:sz w:val="16"/>
        </w:rPr>
        <w:t xml:space="preserve"> or otherwise mutter anti-Israel or anti-Zionist language? </w:t>
      </w:r>
      <w:r w:rsidRPr="002D212F">
        <w:rPr>
          <w:rStyle w:val="Emphasis"/>
          <w:rFonts w:cs="Times New Roman"/>
        </w:rPr>
        <w:t>In such a case, the AAA directs the OCR to consider the State Department’s definition of anti-Semitism</w:t>
      </w:r>
      <w:r w:rsidRPr="002D212F">
        <w:rPr>
          <w:rFonts w:cs="Times New Roman"/>
          <w:sz w:val="16"/>
        </w:rPr>
        <w:t xml:space="preserve"> in evaluating the assailants’ actions. </w:t>
      </w:r>
      <w:r w:rsidRPr="002D212F">
        <w:rPr>
          <w:rStyle w:val="Emphasis"/>
          <w:rFonts w:cs="Times New Roman"/>
          <w:highlight w:val="green"/>
        </w:rPr>
        <w:t xml:space="preserve">Speech in such a case is evaluated </w:t>
      </w:r>
      <w:r w:rsidRPr="002D212F">
        <w:rPr>
          <w:rStyle w:val="Emphasis"/>
          <w:rFonts w:cs="Times New Roman"/>
          <w:i/>
          <w:highlight w:val="green"/>
        </w:rPr>
        <w:t>not for its point of view</w:t>
      </w:r>
      <w:r w:rsidRPr="002D212F">
        <w:rPr>
          <w:rStyle w:val="Emphasis"/>
          <w:rFonts w:cs="Times New Roman"/>
          <w:highlight w:val="green"/>
        </w:rPr>
        <w:t xml:space="preserve">, but rather for </w:t>
      </w:r>
      <w:r w:rsidRPr="002D212F">
        <w:rPr>
          <w:rStyle w:val="Emphasis"/>
          <w:rFonts w:cs="Times New Roman"/>
          <w:i/>
          <w:highlight w:val="green"/>
          <w:bdr w:val="single" w:sz="18" w:space="0" w:color="auto"/>
        </w:rPr>
        <w:t>the evidence it provides as to the motive</w:t>
      </w:r>
      <w:r w:rsidRPr="002D212F">
        <w:rPr>
          <w:rStyle w:val="Emphasis"/>
          <w:rFonts w:cs="Times New Roman"/>
          <w:highlight w:val="green"/>
        </w:rPr>
        <w:t xml:space="preserve"> of the assailant.</w:t>
      </w:r>
      <w:r w:rsidRPr="002D212F">
        <w:rPr>
          <w:rStyle w:val="Emphasis"/>
          <w:rFonts w:cs="Times New Roman"/>
        </w:rPr>
        <w:t xml:space="preserve"> This kind of </w:t>
      </w:r>
      <w:r w:rsidRPr="002D212F">
        <w:rPr>
          <w:rStyle w:val="Emphasis"/>
          <w:rFonts w:cs="Times New Roman"/>
          <w:highlight w:val="green"/>
        </w:rPr>
        <w:t>inquiry into motive</w:t>
      </w:r>
      <w:r w:rsidRPr="002D212F">
        <w:rPr>
          <w:rStyle w:val="Emphasis"/>
          <w:rFonts w:cs="Times New Roman"/>
        </w:rPr>
        <w:t xml:space="preserve">, with speech taken as evidence of intent, </w:t>
      </w:r>
      <w:r w:rsidRPr="002D212F">
        <w:rPr>
          <w:rStyle w:val="Emphasis"/>
          <w:rFonts w:cs="Times New Roman"/>
          <w:highlight w:val="green"/>
        </w:rPr>
        <w:t>is entirely consistent with U.S. Supreme Court precedent</w:t>
      </w:r>
      <w:r w:rsidRPr="002D212F">
        <w:rPr>
          <w:rFonts w:cs="Times New Roman"/>
          <w:sz w:val="16"/>
        </w:rPr>
        <w:t xml:space="preserve"> and, indeed, with modern hate crimes legislation, like the recently-enacted Shepard-Byrd Act, which was enthusiastically supported by such speech-protective groups as the ACLU. </w:t>
      </w:r>
      <w:r w:rsidRPr="002D212F">
        <w:rPr>
          <w:rStyle w:val="Emphasis"/>
          <w:rFonts w:cs="Times New Roman"/>
        </w:rPr>
        <w:t>Acts are punished, not mere thoughts, or speech, or belief. The AAA does no more</w:t>
      </w:r>
      <w:r w:rsidRPr="002D212F">
        <w:rPr>
          <w:rFonts w:cs="Times New Roman"/>
          <w:sz w:val="16"/>
        </w:rPr>
        <w:t xml:space="preserve">; its supporters aim to do no more. It is critical that college and university campuses remain spaces where Jewish students can learn without fear of anti-Semitic assault or harassment. They have that right. </w:t>
      </w:r>
      <w:r w:rsidRPr="002D212F">
        <w:rPr>
          <w:rStyle w:val="Emphasis"/>
          <w:rFonts w:cs="Times New Roman"/>
          <w:highlight w:val="green"/>
        </w:rPr>
        <w:t>The AAA seeks to protect</w:t>
      </w:r>
      <w:r w:rsidRPr="002D212F">
        <w:rPr>
          <w:rStyle w:val="Emphasis"/>
          <w:rFonts w:cs="Times New Roman"/>
        </w:rPr>
        <w:t xml:space="preserve"> that right and the right </w:t>
      </w:r>
      <w:r w:rsidRPr="002D212F">
        <w:rPr>
          <w:rStyle w:val="Emphasis"/>
          <w:rFonts w:cs="Times New Roman"/>
          <w:highlight w:val="green"/>
        </w:rPr>
        <w:t>of free speech generally.</w:t>
      </w:r>
      <w:r w:rsidRPr="002D212F">
        <w:rPr>
          <w:rStyle w:val="Emphasis"/>
          <w:rFonts w:cs="Times New Roman"/>
        </w:rPr>
        <w:t xml:space="preserve"> The AAA is not at cross-purposes with American values of freedom of speech and expression, and it does not violate the First Amendment. </w:t>
      </w:r>
      <w:r w:rsidRPr="002D212F">
        <w:rPr>
          <w:rStyle w:val="Emphasis"/>
          <w:rFonts w:cs="Times New Roman"/>
          <w:highlight w:val="green"/>
          <w:bdr w:val="single" w:sz="18" w:space="0" w:color="auto"/>
        </w:rPr>
        <w:t>It does no more than provide an enforcement mechanism for constitutional federal law.</w:t>
      </w:r>
      <w:r w:rsidRPr="002D212F">
        <w:rPr>
          <w:rFonts w:cs="Times New Roman"/>
          <w:sz w:val="16"/>
        </w:rPr>
        <w:t xml:space="preserve"> Those of us committed to freedom of speech have no reason to fear it. On the contrary, </w:t>
      </w:r>
      <w:r w:rsidRPr="002D212F">
        <w:rPr>
          <w:rStyle w:val="Emphasis"/>
          <w:rFonts w:cs="Times New Roman"/>
        </w:rPr>
        <w:t>we encourage the 115th Congress to pass this smart and critically necessary measure immediately.</w:t>
      </w:r>
      <w:r w:rsidRPr="002D212F">
        <w:rPr>
          <w:rFonts w:cs="Times New Roman"/>
          <w:sz w:val="16"/>
        </w:rPr>
        <w:t xml:space="preserve"> The Department of Education is poised for new leadership and will need to respond to growing anti-Semitism in higher education. </w:t>
      </w:r>
      <w:r w:rsidRPr="002D212F">
        <w:rPr>
          <w:rStyle w:val="Emphasis"/>
          <w:rFonts w:cs="Times New Roman"/>
        </w:rPr>
        <w:t>Now is the time for Congress to act.</w:t>
      </w:r>
    </w:p>
    <w:p w14:paraId="1F6760D6" w14:textId="77777777" w:rsidR="00493878" w:rsidRDefault="00493878" w:rsidP="00493878">
      <w:pPr>
        <w:pStyle w:val="Heading2"/>
      </w:pPr>
      <w:r>
        <w:lastRenderedPageBreak/>
        <w:t>case</w:t>
      </w:r>
    </w:p>
    <w:p w14:paraId="5BFAB1A8" w14:textId="77777777" w:rsidR="00493878" w:rsidRDefault="00493878" w:rsidP="00493878">
      <w:pPr>
        <w:pStyle w:val="Heading3"/>
      </w:pPr>
      <w:r>
        <w:lastRenderedPageBreak/>
        <w:t>plan flaw</w:t>
      </w:r>
    </w:p>
    <w:p w14:paraId="3B7E518C" w14:textId="1E0286DF" w:rsidR="00493878" w:rsidRDefault="00493878" w:rsidP="002D212F">
      <w:pPr>
        <w:pStyle w:val="Heading4"/>
      </w:pPr>
      <w:r w:rsidRPr="00493878">
        <w:t>the “US Congressional House of Representatives” doesn’t exist – it’s the United States House of Representatives.</w:t>
      </w:r>
    </w:p>
    <w:p w14:paraId="780B47B1" w14:textId="38608C66" w:rsidR="00493878" w:rsidRPr="00493878" w:rsidRDefault="002D212F" w:rsidP="002D212F">
      <w:pPr>
        <w:spacing w:after="120"/>
        <w:rPr>
          <w:sz w:val="16"/>
          <w:szCs w:val="16"/>
        </w:rPr>
      </w:pPr>
      <w:r w:rsidRPr="002D212F">
        <w:rPr>
          <w:rStyle w:val="Emphasis"/>
        </w:rPr>
        <w:t>EAP</w:t>
      </w:r>
      <w:r>
        <w:rPr>
          <w:sz w:val="16"/>
          <w:szCs w:val="16"/>
        </w:rPr>
        <w:t xml:space="preserve"> </w:t>
      </w:r>
      <w:r w:rsidR="00493878" w:rsidRPr="00493878">
        <w:rPr>
          <w:sz w:val="16"/>
          <w:szCs w:val="16"/>
        </w:rPr>
        <w:t>Encyclopedia of American Politics. “The Unite States House of Representatives” https://ballotpedia.org/United_States_House_of_Representatives SA-IB</w:t>
      </w:r>
    </w:p>
    <w:p w14:paraId="63CA375A" w14:textId="77777777" w:rsidR="00493878" w:rsidRPr="002D212F" w:rsidRDefault="00493878" w:rsidP="002D212F">
      <w:pPr>
        <w:rPr>
          <w:sz w:val="14"/>
        </w:rPr>
      </w:pPr>
      <w:r w:rsidRPr="002D212F">
        <w:rPr>
          <w:rStyle w:val="Emphasis"/>
          <w:highlight w:val="green"/>
          <w:bdr w:val="single" w:sz="18" w:space="0" w:color="auto"/>
        </w:rPr>
        <w:t>The United States House of Representatives</w:t>
      </w:r>
      <w:r w:rsidRPr="002D212F">
        <w:rPr>
          <w:sz w:val="14"/>
        </w:rPr>
        <w:t xml:space="preserve">, commonly referred to as "the House," </w:t>
      </w:r>
      <w:r w:rsidRPr="002D212F">
        <w:rPr>
          <w:rStyle w:val="Emphasis"/>
          <w:highlight w:val="green"/>
        </w:rPr>
        <w:t>is one</w:t>
      </w:r>
      <w:r w:rsidRPr="00493878">
        <w:rPr>
          <w:rStyle w:val="Emphasis"/>
        </w:rPr>
        <w:t xml:space="preserve"> of the two </w:t>
      </w:r>
      <w:r w:rsidRPr="002D212F">
        <w:rPr>
          <w:rStyle w:val="Emphasis"/>
          <w:highlight w:val="green"/>
        </w:rPr>
        <w:t>chamber</w:t>
      </w:r>
      <w:r w:rsidRPr="00493878">
        <w:rPr>
          <w:rStyle w:val="Emphasis"/>
        </w:rPr>
        <w:t>s </w:t>
      </w:r>
      <w:r w:rsidRPr="002D212F">
        <w:rPr>
          <w:rStyle w:val="Emphasis"/>
          <w:highlight w:val="green"/>
        </w:rPr>
        <w:t>of</w:t>
      </w:r>
      <w:r w:rsidRPr="00493878">
        <w:rPr>
          <w:rStyle w:val="Emphasis"/>
        </w:rPr>
        <w:t xml:space="preserve"> the United States </w:t>
      </w:r>
      <w:r w:rsidRPr="002D212F">
        <w:rPr>
          <w:rStyle w:val="Emphasis"/>
          <w:highlight w:val="green"/>
        </w:rPr>
        <w:t>Congress</w:t>
      </w:r>
      <w:r w:rsidRPr="002D212F">
        <w:rPr>
          <w:sz w:val="14"/>
        </w:rPr>
        <w:t>; the other is the Senate.</w:t>
      </w:r>
    </w:p>
    <w:p w14:paraId="5FBA60D1" w14:textId="77777777" w:rsidR="00493878" w:rsidRPr="00E47649" w:rsidRDefault="00493878" w:rsidP="002D212F">
      <w:pPr>
        <w:pStyle w:val="Heading4"/>
      </w:pPr>
      <w:r w:rsidRPr="00E47649">
        <w:t xml:space="preserve">vote neg – </w:t>
      </w:r>
    </w:p>
    <w:p w14:paraId="5F6E6810" w14:textId="77777777" w:rsidR="00E47649" w:rsidRPr="00E47649" w:rsidRDefault="00E47649" w:rsidP="002D212F">
      <w:pPr>
        <w:pStyle w:val="Heading4"/>
      </w:pPr>
      <w:r w:rsidRPr="00E47649">
        <w:t>a) Presumption, the aff has a burden to move away from the status quo, but the aff doesn’t do anything. This is independent of reasons to presume aff in the absence of offense because this says that aff didn’t meet its burden.</w:t>
      </w:r>
    </w:p>
    <w:p w14:paraId="299B0E9F" w14:textId="25EBC4CF" w:rsidR="00E47649" w:rsidRPr="00E47649" w:rsidRDefault="00E47649" w:rsidP="002D212F">
      <w:pPr>
        <w:pStyle w:val="Heading4"/>
      </w:pPr>
      <w:r w:rsidRPr="00E47649">
        <w:t>b) means you aren’t topical because nothing happens – judge doesn’t have jurisdiction to vote on a non-topical advocacy</w:t>
      </w:r>
    </w:p>
    <w:p w14:paraId="3C8CB750" w14:textId="4395CE0C" w:rsidR="00E47649" w:rsidRDefault="00E47649" w:rsidP="002D212F">
      <w:pPr>
        <w:pStyle w:val="Heading4"/>
      </w:pPr>
      <w:r w:rsidRPr="00E47649">
        <w:t>c) small mistakes have huge consequence legislatively, worst case plan flaw turns case, best case I win automatically.</w:t>
      </w:r>
    </w:p>
    <w:p w14:paraId="7D6151D3" w14:textId="61FCC930" w:rsidR="00E47649" w:rsidRPr="00F40B61" w:rsidRDefault="002D212F" w:rsidP="002D212F">
      <w:pPr>
        <w:spacing w:after="120"/>
        <w:rPr>
          <w:rStyle w:val="Style13ptBold"/>
        </w:rPr>
      </w:pPr>
      <w:r w:rsidRPr="002D212F">
        <w:rPr>
          <w:rStyle w:val="Emphasis"/>
        </w:rPr>
        <w:t>Heath 06</w:t>
      </w:r>
      <w:r>
        <w:rPr>
          <w:sz w:val="16"/>
        </w:rPr>
        <w:t xml:space="preserve"> </w:t>
      </w:r>
      <w:r w:rsidR="00E47649" w:rsidRPr="006E431C">
        <w:rPr>
          <w:sz w:val="16"/>
        </w:rPr>
        <w:t xml:space="preserve">Brad, reporter at USA Today. “Small mistakes cause big problems” November 21, 2006. </w:t>
      </w:r>
      <w:r w:rsidR="00E47649" w:rsidRPr="00E47649">
        <w:rPr>
          <w:sz w:val="16"/>
        </w:rPr>
        <w:t>http://usatoday30.usatoday.com/news/nation/2006-11-20-typo-problems_x.htm</w:t>
      </w:r>
      <w:r w:rsidR="00E47649" w:rsidRPr="006E431C">
        <w:rPr>
          <w:sz w:val="16"/>
        </w:rPr>
        <w:t xml:space="preserve"> IB</w:t>
      </w:r>
      <w:r w:rsidR="00E47649" w:rsidRPr="006E431C">
        <w:rPr>
          <w:rFonts w:ascii="Times New Roman" w:eastAsia="Times New Roman" w:hAnsi="Times New Roman" w:cs="Times New Roman"/>
          <w:sz w:val="16"/>
        </w:rPr>
        <w:t xml:space="preserve"> </w:t>
      </w:r>
    </w:p>
    <w:p w14:paraId="63556E1E" w14:textId="219C2191" w:rsidR="00E47649" w:rsidRPr="002D212F" w:rsidRDefault="00E47649" w:rsidP="002D212F">
      <w:pPr>
        <w:rPr>
          <w:rStyle w:val="StyleUnderline"/>
          <w:b/>
        </w:rPr>
      </w:pPr>
      <w:r w:rsidRPr="002D212F">
        <w:rPr>
          <w:rStyle w:val="StyleUnderline"/>
          <w:b/>
          <w:highlight w:val="green"/>
        </w:rPr>
        <w:t>In the legislative world</w:t>
      </w:r>
      <w:r w:rsidRPr="002D212F">
        <w:rPr>
          <w:sz w:val="14"/>
        </w:rPr>
        <w:t>, such</w:t>
      </w:r>
      <w:r w:rsidRPr="002D212F">
        <w:rPr>
          <w:rStyle w:val="Style13ptBold"/>
          <w:sz w:val="14"/>
        </w:rPr>
        <w:t xml:space="preserve"> </w:t>
      </w:r>
      <w:r w:rsidRPr="002D212F">
        <w:rPr>
          <w:rStyle w:val="StyleUnderline"/>
          <w:b/>
          <w:highlight w:val="green"/>
        </w:rPr>
        <w:t>small errors</w:t>
      </w:r>
      <w:r w:rsidRPr="002D212F">
        <w:rPr>
          <w:sz w:val="14"/>
        </w:rPr>
        <w:t xml:space="preserve">, while uncommon, can </w:t>
      </w:r>
      <w:r w:rsidRPr="002D212F">
        <w:rPr>
          <w:rStyle w:val="StyleUnderline"/>
          <w:b/>
          <w:highlight w:val="green"/>
        </w:rPr>
        <w:t>carry expensive consequences</w:t>
      </w:r>
      <w:r w:rsidRPr="002D212F">
        <w:rPr>
          <w:rStyle w:val="Style13ptBold"/>
          <w:sz w:val="14"/>
          <w:highlight w:val="green"/>
        </w:rPr>
        <w:t>.</w:t>
      </w:r>
      <w:r w:rsidRPr="002D212F">
        <w:rPr>
          <w:rStyle w:val="Style13ptBold"/>
          <w:sz w:val="14"/>
        </w:rPr>
        <w:t xml:space="preserve"> </w:t>
      </w:r>
      <w:r w:rsidRPr="002D212F">
        <w:rPr>
          <w:sz w:val="14"/>
        </w:rPr>
        <w:t xml:space="preserve">In a few cases </w:t>
      </w:r>
      <w:r w:rsidRPr="002D212F">
        <w:rPr>
          <w:rStyle w:val="StyleUnderline"/>
          <w:b/>
        </w:rPr>
        <w:t>around the nation</w:t>
      </w:r>
      <w:r w:rsidRPr="002D212F">
        <w:rPr>
          <w:rStyle w:val="Style13ptBold"/>
          <w:sz w:val="14"/>
        </w:rPr>
        <w:t xml:space="preserve"> </w:t>
      </w:r>
      <w:r w:rsidRPr="002D212F">
        <w:rPr>
          <w:sz w:val="14"/>
        </w:rPr>
        <w:t>this year,</w:t>
      </w:r>
      <w:r w:rsidRPr="002D212F">
        <w:rPr>
          <w:rStyle w:val="Style13ptBold"/>
          <w:sz w:val="14"/>
        </w:rPr>
        <w:t xml:space="preserve"> </w:t>
      </w:r>
      <w:r w:rsidRPr="002D212F">
        <w:rPr>
          <w:rStyle w:val="StyleUnderline"/>
          <w:b/>
        </w:rPr>
        <w:t>typos and</w:t>
      </w:r>
      <w:r w:rsidRPr="002D212F">
        <w:rPr>
          <w:sz w:val="14"/>
        </w:rPr>
        <w:t xml:space="preserve"> other</w:t>
      </w:r>
      <w:r w:rsidRPr="002D212F">
        <w:rPr>
          <w:rStyle w:val="Style13ptBold"/>
          <w:sz w:val="14"/>
        </w:rPr>
        <w:t xml:space="preserve"> </w:t>
      </w:r>
      <w:r w:rsidRPr="002D212F">
        <w:rPr>
          <w:rStyle w:val="StyleUnderline"/>
          <w:b/>
          <w:highlight w:val="green"/>
        </w:rPr>
        <w:t>blunders have redirected millions of tax dollars or threatened to invalidate new laws</w:t>
      </w:r>
    </w:p>
    <w:p w14:paraId="2960EF8D" w14:textId="5DFEABC8" w:rsidR="000738EC" w:rsidRDefault="000738EC" w:rsidP="000738EC">
      <w:pPr>
        <w:pStyle w:val="Heading3"/>
      </w:pPr>
      <w:r>
        <w:lastRenderedPageBreak/>
        <w:t>advantage</w:t>
      </w:r>
    </w:p>
    <w:p w14:paraId="0BF4F32E" w14:textId="7B1D8B32" w:rsidR="000738EC" w:rsidRDefault="000738EC" w:rsidP="002D212F">
      <w:pPr>
        <w:pStyle w:val="Heading4"/>
      </w:pPr>
      <w:r w:rsidRPr="000738EC">
        <w:t>BDS is a destructive movement – boycotts result in increased violence and perpetuate the conflict.</w:t>
      </w:r>
    </w:p>
    <w:p w14:paraId="2284E35F" w14:textId="650E6EEF" w:rsidR="000738EC" w:rsidRPr="000738EC" w:rsidRDefault="000738EC" w:rsidP="002D212F">
      <w:pPr>
        <w:spacing w:after="120"/>
        <w:rPr>
          <w:sz w:val="16"/>
          <w:szCs w:val="16"/>
        </w:rPr>
      </w:pPr>
      <w:r w:rsidRPr="002D212F">
        <w:rPr>
          <w:rStyle w:val="Emphasis"/>
        </w:rPr>
        <w:t>Wolpe</w:t>
      </w:r>
      <w:r w:rsidR="002D212F" w:rsidRPr="002D212F">
        <w:rPr>
          <w:rStyle w:val="Emphasis"/>
        </w:rPr>
        <w:t xml:space="preserve"> 15</w:t>
      </w:r>
      <w:r w:rsidRPr="000738EC">
        <w:rPr>
          <w:sz w:val="16"/>
          <w:szCs w:val="16"/>
        </w:rPr>
        <w:t xml:space="preserve">, David. "Why Boycotting Israel Is a Bad Idea." Time. May 27, 2015. </w:t>
      </w:r>
      <w:hyperlink r:id="rId10" w:history="1">
        <w:r w:rsidRPr="00764511">
          <w:rPr>
            <w:rStyle w:val="Hyperlink"/>
            <w:sz w:val="16"/>
            <w:szCs w:val="16"/>
          </w:rPr>
          <w:t>http://time.com/3896437/why-boycotting-israel-is-a-bad-idea/</w:t>
        </w:r>
      </w:hyperlink>
    </w:p>
    <w:p w14:paraId="3C90FC7F" w14:textId="60D45EDD" w:rsidR="000738EC" w:rsidRPr="002D212F" w:rsidRDefault="000738EC" w:rsidP="002D212F">
      <w:pPr>
        <w:rPr>
          <w:b/>
          <w:u w:val="single"/>
        </w:rPr>
      </w:pPr>
      <w:r w:rsidRPr="002D212F">
        <w:rPr>
          <w:sz w:val="16"/>
        </w:rPr>
        <w:t xml:space="preserve">The </w:t>
      </w:r>
      <w:r w:rsidRPr="002D212F">
        <w:rPr>
          <w:rStyle w:val="StyleUnderline"/>
          <w:b/>
        </w:rPr>
        <w:t>arguments for BDS don’t make sense.</w:t>
      </w:r>
      <w:r w:rsidRPr="002D212F">
        <w:rPr>
          <w:sz w:val="16"/>
        </w:rPr>
        <w:t xml:space="preserve"> </w:t>
      </w:r>
      <w:r w:rsidRPr="002D212F">
        <w:rPr>
          <w:rStyle w:val="StyleUnderline"/>
          <w:b/>
        </w:rPr>
        <w:t xml:space="preserve">If </w:t>
      </w:r>
      <w:r w:rsidRPr="002D212F">
        <w:rPr>
          <w:sz w:val="16"/>
        </w:rPr>
        <w:t xml:space="preserve">you say </w:t>
      </w:r>
      <w:r w:rsidRPr="002D212F">
        <w:rPr>
          <w:rStyle w:val="StyleUnderline"/>
          <w:b/>
        </w:rPr>
        <w:t xml:space="preserve">it is because the U.S. gives Israel foreign aid, then what of Egypt, to which the U.S. gives about $1.3 billion a year in aid? Why no big campaigns when about 1,000 people are killed in Rabaa in a single day? </w:t>
      </w:r>
      <w:r w:rsidRPr="002D212F">
        <w:rPr>
          <w:rStyle w:val="StyleUnderline"/>
          <w:b/>
          <w:highlight w:val="green"/>
        </w:rPr>
        <w:t>If</w:t>
      </w:r>
      <w:r w:rsidRPr="002D212F">
        <w:rPr>
          <w:sz w:val="16"/>
          <w:highlight w:val="green"/>
        </w:rPr>
        <w:t xml:space="preserve"> </w:t>
      </w:r>
      <w:r w:rsidRPr="002D212F">
        <w:rPr>
          <w:sz w:val="16"/>
        </w:rPr>
        <w:t xml:space="preserve">you say </w:t>
      </w:r>
      <w:r w:rsidRPr="002D212F">
        <w:rPr>
          <w:rStyle w:val="StyleUnderline"/>
          <w:b/>
          <w:highlight w:val="green"/>
        </w:rPr>
        <w:t>it’s to help</w:t>
      </w:r>
      <w:r w:rsidRPr="002D212F">
        <w:rPr>
          <w:rStyle w:val="StyleUnderline"/>
          <w:b/>
        </w:rPr>
        <w:t xml:space="preserve"> the </w:t>
      </w:r>
      <w:r w:rsidRPr="002D212F">
        <w:rPr>
          <w:rStyle w:val="StyleUnderline"/>
          <w:b/>
          <w:highlight w:val="green"/>
        </w:rPr>
        <w:t>Palestinians</w:t>
      </w:r>
      <w:r w:rsidRPr="002D212F">
        <w:rPr>
          <w:rStyle w:val="StyleUnderline"/>
          <w:b/>
        </w:rPr>
        <w:t xml:space="preserve">, then </w:t>
      </w:r>
      <w:r w:rsidRPr="002D212F">
        <w:rPr>
          <w:rStyle w:val="StyleUnderline"/>
          <w:b/>
          <w:highlight w:val="green"/>
        </w:rPr>
        <w:t xml:space="preserve">BDS is </w:t>
      </w:r>
      <w:r w:rsidRPr="002D212F">
        <w:rPr>
          <w:rStyle w:val="StyleUnderline"/>
          <w:b/>
        </w:rPr>
        <w:t xml:space="preserve">a </w:t>
      </w:r>
      <w:r w:rsidRPr="002D212F">
        <w:rPr>
          <w:rStyle w:val="StyleUnderline"/>
          <w:b/>
          <w:highlight w:val="green"/>
        </w:rPr>
        <w:t xml:space="preserve">bad </w:t>
      </w:r>
      <w:r w:rsidRPr="002D212F">
        <w:rPr>
          <w:rStyle w:val="StyleUnderline"/>
          <w:b/>
        </w:rPr>
        <w:t xml:space="preserve">tactic </w:t>
      </w:r>
      <w:r w:rsidRPr="002D212F">
        <w:rPr>
          <w:rStyle w:val="StyleUnderline"/>
          <w:b/>
          <w:highlight w:val="green"/>
        </w:rPr>
        <w:t>because it could hurt the Palestine economy.</w:t>
      </w:r>
      <w:r w:rsidRPr="002D212F">
        <w:rPr>
          <w:rStyle w:val="StyleUnderline"/>
          <w:b/>
        </w:rPr>
        <w:t xml:space="preserve"> If you say it’s for democratic reasons, then it’s by working within the democratic process, not by seeking to coerce it, that one gets results. </w:t>
      </w:r>
      <w:r w:rsidRPr="002D212F">
        <w:rPr>
          <w:sz w:val="16"/>
        </w:rPr>
        <w:t xml:space="preserve">The </w:t>
      </w:r>
      <w:r w:rsidRPr="002D212F">
        <w:rPr>
          <w:rStyle w:val="StyleUnderline"/>
          <w:b/>
          <w:highlight w:val="green"/>
        </w:rPr>
        <w:t xml:space="preserve">BDS </w:t>
      </w:r>
      <w:r w:rsidRPr="002D212F">
        <w:rPr>
          <w:rStyle w:val="StyleUnderline"/>
          <w:b/>
        </w:rPr>
        <w:t xml:space="preserve">campaigns </w:t>
      </w:r>
      <w:r w:rsidRPr="002D212F">
        <w:rPr>
          <w:rStyle w:val="StyleUnderline"/>
          <w:b/>
          <w:highlight w:val="green"/>
        </w:rPr>
        <w:t>will not and cannot work.</w:t>
      </w:r>
      <w:r w:rsidRPr="002D212F">
        <w:rPr>
          <w:sz w:val="16"/>
        </w:rPr>
        <w:t xml:space="preserve"> When a nation’s security is at stake, </w:t>
      </w:r>
      <w:r w:rsidRPr="002D212F">
        <w:rPr>
          <w:rStyle w:val="StyleUnderline"/>
          <w:b/>
          <w:highlight w:val="green"/>
        </w:rPr>
        <w:t xml:space="preserve">making </w:t>
      </w:r>
      <w:r w:rsidRPr="002D212F">
        <w:rPr>
          <w:sz w:val="16"/>
        </w:rPr>
        <w:t xml:space="preserve">the </w:t>
      </w:r>
      <w:r w:rsidRPr="002D212F">
        <w:rPr>
          <w:rStyle w:val="StyleUnderline"/>
          <w:b/>
          <w:highlight w:val="green"/>
        </w:rPr>
        <w:t xml:space="preserve">citizens </w:t>
      </w:r>
      <w:r w:rsidRPr="002D212F">
        <w:rPr>
          <w:rStyle w:val="StyleUnderline"/>
          <w:b/>
        </w:rPr>
        <w:t xml:space="preserve">feel </w:t>
      </w:r>
      <w:r w:rsidRPr="002D212F">
        <w:rPr>
          <w:rStyle w:val="StyleUnderline"/>
          <w:b/>
          <w:highlight w:val="green"/>
        </w:rPr>
        <w:t>less secure is not</w:t>
      </w:r>
      <w:r w:rsidRPr="002D212F">
        <w:rPr>
          <w:rStyle w:val="StyleUnderline"/>
          <w:b/>
        </w:rPr>
        <w:t xml:space="preserve"> a recipe for </w:t>
      </w:r>
      <w:r w:rsidRPr="002D212F">
        <w:rPr>
          <w:rStyle w:val="StyleUnderline"/>
          <w:b/>
          <w:highlight w:val="green"/>
        </w:rPr>
        <w:t>compromise</w:t>
      </w:r>
      <w:r w:rsidRPr="002D212F">
        <w:rPr>
          <w:rStyle w:val="StyleUnderline"/>
          <w:b/>
        </w:rPr>
        <w:t xml:space="preserve">. A nation surrounded by hostile powers is not moved to negotiate by threats from friends. </w:t>
      </w:r>
      <w:r w:rsidRPr="002D212F">
        <w:rPr>
          <w:rStyle w:val="StyleUnderline"/>
          <w:b/>
          <w:highlight w:val="green"/>
        </w:rPr>
        <w:t>Boycotts are a blunt tool dropped into a delicate and ongoing struggle</w:t>
      </w:r>
      <w:r w:rsidRPr="002D212F">
        <w:rPr>
          <w:sz w:val="16"/>
        </w:rPr>
        <w:t xml:space="preserve">. I am heartbroken over the decades of pain on both sides of the conflict. But </w:t>
      </w:r>
      <w:r w:rsidRPr="002D212F">
        <w:rPr>
          <w:rStyle w:val="StyleUnderline"/>
          <w:b/>
        </w:rPr>
        <w:t xml:space="preserve">the </w:t>
      </w:r>
      <w:r w:rsidRPr="002D212F">
        <w:rPr>
          <w:rStyle w:val="StyleUnderline"/>
          <w:b/>
          <w:highlight w:val="green"/>
        </w:rPr>
        <w:t>proliferation of anti-Semitic imagery along with one-sided evaluations of</w:t>
      </w:r>
      <w:r w:rsidRPr="002D212F">
        <w:rPr>
          <w:rStyle w:val="StyleUnderline"/>
          <w:b/>
        </w:rPr>
        <w:t xml:space="preserve"> both </w:t>
      </w:r>
      <w:r w:rsidRPr="002D212F">
        <w:rPr>
          <w:rStyle w:val="StyleUnderline"/>
          <w:b/>
          <w:highlight w:val="green"/>
        </w:rPr>
        <w:t>the country and</w:t>
      </w:r>
      <w:r w:rsidRPr="002D212F">
        <w:rPr>
          <w:rStyle w:val="StyleUnderline"/>
          <w:b/>
        </w:rPr>
        <w:t xml:space="preserve"> the </w:t>
      </w:r>
      <w:r w:rsidRPr="002D212F">
        <w:rPr>
          <w:rStyle w:val="StyleUnderline"/>
          <w:b/>
          <w:highlight w:val="green"/>
        </w:rPr>
        <w:t xml:space="preserve">conflict </w:t>
      </w:r>
      <w:r w:rsidRPr="002D212F">
        <w:rPr>
          <w:rStyle w:val="StyleUnderline"/>
          <w:b/>
        </w:rPr>
        <w:t xml:space="preserve">do not advance solutions; they </w:t>
      </w:r>
      <w:r w:rsidRPr="002D212F">
        <w:rPr>
          <w:rStyle w:val="StyleUnderline"/>
          <w:b/>
          <w:highlight w:val="green"/>
        </w:rPr>
        <w:t>polarize</w:t>
      </w:r>
      <w:r w:rsidRPr="002D212F">
        <w:rPr>
          <w:rStyle w:val="StyleUnderline"/>
          <w:b/>
        </w:rPr>
        <w:t xml:space="preserve">. </w:t>
      </w:r>
      <w:r w:rsidRPr="002D212F">
        <w:rPr>
          <w:rStyle w:val="StyleUnderline"/>
          <w:b/>
          <w:highlight w:val="green"/>
        </w:rPr>
        <w:t>Groups on campuses</w:t>
      </w:r>
      <w:r w:rsidRPr="002D212F">
        <w:rPr>
          <w:rStyle w:val="StyleUnderline"/>
          <w:b/>
        </w:rPr>
        <w:t xml:space="preserve"> </w:t>
      </w:r>
      <w:r w:rsidRPr="002D212F">
        <w:rPr>
          <w:sz w:val="16"/>
        </w:rPr>
        <w:t xml:space="preserve">far away </w:t>
      </w:r>
      <w:r w:rsidRPr="002D212F">
        <w:rPr>
          <w:rStyle w:val="StyleUnderline"/>
          <w:b/>
          <w:highlight w:val="green"/>
        </w:rPr>
        <w:t xml:space="preserve">debating the issue doesn’t help </w:t>
      </w:r>
      <w:r w:rsidRPr="002D212F">
        <w:rPr>
          <w:rStyle w:val="StyleUnderline"/>
          <w:b/>
        </w:rPr>
        <w:t xml:space="preserve">those </w:t>
      </w:r>
      <w:r w:rsidRPr="002D212F">
        <w:rPr>
          <w:rStyle w:val="StyleUnderline"/>
          <w:b/>
          <w:highlight w:val="green"/>
        </w:rPr>
        <w:t>people in the region</w:t>
      </w:r>
      <w:r w:rsidRPr="002D212F">
        <w:rPr>
          <w:rStyle w:val="StyleUnderline"/>
          <w:b/>
        </w:rPr>
        <w:t xml:space="preserve"> who must learn, together, how to live in peace.</w:t>
      </w:r>
    </w:p>
    <w:sectPr w:rsidR="000738EC" w:rsidRPr="002D212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77F2B66"/>
    <w:multiLevelType w:val="hybridMultilevel"/>
    <w:tmpl w:val="BF42ED98"/>
    <w:lvl w:ilvl="0" w:tplc="C34E217A">
      <w:start w:val="3"/>
      <w:numFmt w:val="bullet"/>
      <w:lvlText w:val="-"/>
      <w:lvlJc w:val="left"/>
      <w:pPr>
        <w:ind w:left="720" w:hanging="360"/>
      </w:pPr>
      <w:rPr>
        <w:rFonts w:ascii="Calibri" w:eastAsiaTheme="minorEastAsia" w:hAnsi="Calibri" w:cstheme="minorBidi" w:hint="default"/>
        <w:b w:val="0"/>
        <w:sz w:val="1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107811"/>
    <w:multiLevelType w:val="hybridMultilevel"/>
    <w:tmpl w:val="2D90522A"/>
    <w:lvl w:ilvl="0" w:tplc="831651DE">
      <w:start w:val="3"/>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C90186"/>
    <w:multiLevelType w:val="hybridMultilevel"/>
    <w:tmpl w:val="D65ACECE"/>
    <w:lvl w:ilvl="0" w:tplc="D924DCEC">
      <w:start w:val="5"/>
      <w:numFmt w:val="bullet"/>
      <w:lvlText w:val="-"/>
      <w:lvlJc w:val="left"/>
      <w:pPr>
        <w:ind w:left="720" w:hanging="360"/>
      </w:pPr>
      <w:rPr>
        <w:rFonts w:ascii="Calibri" w:eastAsiaTheme="minorEastAsia" w:hAnsi="Calibri" w:cstheme="minorBidi"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89"/>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9387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8EC"/>
    <w:rsid w:val="00076094"/>
    <w:rsid w:val="0008785F"/>
    <w:rsid w:val="00090CBE"/>
    <w:rsid w:val="00094DEC"/>
    <w:rsid w:val="000A2D8A"/>
    <w:rsid w:val="000A5C53"/>
    <w:rsid w:val="000D26A6"/>
    <w:rsid w:val="000D2B90"/>
    <w:rsid w:val="000D3D82"/>
    <w:rsid w:val="000D6ED8"/>
    <w:rsid w:val="000D717B"/>
    <w:rsid w:val="00100B28"/>
    <w:rsid w:val="00115AD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015"/>
    <w:rsid w:val="002B5511"/>
    <w:rsid w:val="002B7ACF"/>
    <w:rsid w:val="002D1D09"/>
    <w:rsid w:val="002D212F"/>
    <w:rsid w:val="002D34FA"/>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1749"/>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878"/>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6FCC"/>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8E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FBD"/>
    <w:rsid w:val="006F126E"/>
    <w:rsid w:val="006F32C9"/>
    <w:rsid w:val="006F3834"/>
    <w:rsid w:val="006F5693"/>
    <w:rsid w:val="006F5D4C"/>
    <w:rsid w:val="00717B01"/>
    <w:rsid w:val="007227D9"/>
    <w:rsid w:val="0072491F"/>
    <w:rsid w:val="00725598"/>
    <w:rsid w:val="00730892"/>
    <w:rsid w:val="007374A1"/>
    <w:rsid w:val="0074280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C28"/>
    <w:rsid w:val="008B032E"/>
    <w:rsid w:val="008C0FA2"/>
    <w:rsid w:val="008C2342"/>
    <w:rsid w:val="008C77B6"/>
    <w:rsid w:val="008D1B91"/>
    <w:rsid w:val="008D724A"/>
    <w:rsid w:val="008E7A3E"/>
    <w:rsid w:val="008F41FD"/>
    <w:rsid w:val="008F4479"/>
    <w:rsid w:val="008F4BA0"/>
    <w:rsid w:val="00901726"/>
    <w:rsid w:val="00917F1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E65"/>
    <w:rsid w:val="009F1CBB"/>
    <w:rsid w:val="009F3305"/>
    <w:rsid w:val="009F6FB2"/>
    <w:rsid w:val="00A071C0"/>
    <w:rsid w:val="00A17A1D"/>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5F3"/>
    <w:rsid w:val="00B3569C"/>
    <w:rsid w:val="00B43676"/>
    <w:rsid w:val="00B5602D"/>
    <w:rsid w:val="00B60125"/>
    <w:rsid w:val="00B6477B"/>
    <w:rsid w:val="00B6656B"/>
    <w:rsid w:val="00B71625"/>
    <w:rsid w:val="00B75C54"/>
    <w:rsid w:val="00B8710E"/>
    <w:rsid w:val="00B8712F"/>
    <w:rsid w:val="00B92A93"/>
    <w:rsid w:val="00BA17A8"/>
    <w:rsid w:val="00BA3C33"/>
    <w:rsid w:val="00BA41EC"/>
    <w:rsid w:val="00BB0878"/>
    <w:rsid w:val="00BB1879"/>
    <w:rsid w:val="00BB2C04"/>
    <w:rsid w:val="00BB7048"/>
    <w:rsid w:val="00BC05AC"/>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32B"/>
    <w:rsid w:val="00CC78C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0B2"/>
    <w:rsid w:val="00E15598"/>
    <w:rsid w:val="00E20D65"/>
    <w:rsid w:val="00E353A2"/>
    <w:rsid w:val="00E36881"/>
    <w:rsid w:val="00E42E4C"/>
    <w:rsid w:val="00E47013"/>
    <w:rsid w:val="00E47649"/>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3793"/>
    <w:rsid w:val="00F201E7"/>
    <w:rsid w:val="00F204E0"/>
    <w:rsid w:val="00F20B16"/>
    <w:rsid w:val="00F21C79"/>
    <w:rsid w:val="00F238C9"/>
    <w:rsid w:val="00F23CA5"/>
    <w:rsid w:val="00F277AA"/>
    <w:rsid w:val="00F31955"/>
    <w:rsid w:val="00F34C06"/>
    <w:rsid w:val="00F41836"/>
    <w:rsid w:val="00F43EA3"/>
    <w:rsid w:val="00F50C55"/>
    <w:rsid w:val="00F57FFB"/>
    <w:rsid w:val="00F601E6"/>
    <w:rsid w:val="00F73954"/>
    <w:rsid w:val="00F94060"/>
    <w:rsid w:val="00FA56F6"/>
    <w:rsid w:val="00FB329D"/>
    <w:rsid w:val="00FC0D0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95AD8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A17A1D"/>
    <w:rPr>
      <w:rFonts w:ascii="Calibri" w:hAnsi="Calibri"/>
      <w:sz w:val="22"/>
    </w:rPr>
  </w:style>
  <w:style w:type="paragraph" w:styleId="Heading1">
    <w:name w:val="heading 1"/>
    <w:aliases w:val="Pocket"/>
    <w:basedOn w:val="Normal"/>
    <w:next w:val="Normal"/>
    <w:link w:val="Heading1Char"/>
    <w:uiPriority w:val="9"/>
    <w:qFormat/>
    <w:rsid w:val="00A17A1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17A1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17A1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A17A1D"/>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17A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7A1D"/>
  </w:style>
  <w:style w:type="character" w:customStyle="1" w:styleId="Heading1Char">
    <w:name w:val="Heading 1 Char"/>
    <w:aliases w:val="Pocket Char"/>
    <w:basedOn w:val="DefaultParagraphFont"/>
    <w:link w:val="Heading1"/>
    <w:uiPriority w:val="9"/>
    <w:rsid w:val="00A17A1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17A1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17A1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A17A1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17A1D"/>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B"/>
    <w:basedOn w:val="DefaultParagraphFont"/>
    <w:uiPriority w:val="1"/>
    <w:qFormat/>
    <w:rsid w:val="00A17A1D"/>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
    <w:basedOn w:val="DefaultParagraphFont"/>
    <w:link w:val="textbold"/>
    <w:uiPriority w:val="20"/>
    <w:qFormat/>
    <w:rsid w:val="00A17A1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17A1D"/>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A17A1D"/>
    <w:rPr>
      <w:color w:val="auto"/>
      <w:u w:val="none"/>
    </w:rPr>
  </w:style>
  <w:style w:type="paragraph" w:styleId="DocumentMap">
    <w:name w:val="Document Map"/>
    <w:basedOn w:val="Normal"/>
    <w:link w:val="DocumentMapChar"/>
    <w:uiPriority w:val="99"/>
    <w:semiHidden/>
    <w:unhideWhenUsed/>
    <w:rsid w:val="00A17A1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17A1D"/>
    <w:rPr>
      <w:rFonts w:ascii="Lucida Grande" w:hAnsi="Lucida Grande" w:cs="Lucida Grande"/>
    </w:rPr>
  </w:style>
  <w:style w:type="character" w:customStyle="1" w:styleId="apple-converted-space">
    <w:name w:val="apple-converted-space"/>
    <w:basedOn w:val="DefaultParagraphFont"/>
    <w:rsid w:val="00493878"/>
  </w:style>
  <w:style w:type="paragraph" w:styleId="ListParagraph">
    <w:name w:val="List Paragraph"/>
    <w:basedOn w:val="Normal"/>
    <w:uiPriority w:val="34"/>
    <w:qFormat/>
    <w:rsid w:val="00493878"/>
    <w:pPr>
      <w:ind w:left="720"/>
      <w:contextualSpacing/>
    </w:pPr>
  </w:style>
  <w:style w:type="paragraph" w:customStyle="1" w:styleId="textbold">
    <w:name w:val="text bold"/>
    <w:basedOn w:val="Normal"/>
    <w:link w:val="Emphasis"/>
    <w:uiPriority w:val="20"/>
    <w:qFormat/>
    <w:rsid w:val="00E47649"/>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497958">
      <w:bodyDiv w:val="1"/>
      <w:marLeft w:val="0"/>
      <w:marRight w:val="0"/>
      <w:marTop w:val="0"/>
      <w:marBottom w:val="0"/>
      <w:divBdr>
        <w:top w:val="none" w:sz="0" w:space="0" w:color="auto"/>
        <w:left w:val="none" w:sz="0" w:space="0" w:color="auto"/>
        <w:bottom w:val="none" w:sz="0" w:space="0" w:color="auto"/>
        <w:right w:val="none" w:sz="0" w:space="0" w:color="auto"/>
      </w:divBdr>
    </w:div>
    <w:div w:id="12145828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vbriefly.com/2015/02/20/the-priority-of-resolutional-semantics-by-jake-nebel/" TargetMode="External"/><Relationship Id="rId10" Type="http://schemas.openxmlformats.org/officeDocument/2006/relationships/hyperlink" Target="http://time.com/3896437/why-boycotting-israel-is-a-bad-id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516E78E-513C-ED4C-A818-08561DF42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10</Pages>
  <Words>3542</Words>
  <Characters>20196</Characters>
  <Application>Microsoft Macintosh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23691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9</cp:revision>
  <dcterms:created xsi:type="dcterms:W3CDTF">2017-03-08T19:31:00Z</dcterms:created>
  <dcterms:modified xsi:type="dcterms:W3CDTF">2017-05-04T01:09:00Z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